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2B9AE" w14:textId="10379142" w:rsidR="001A5210" w:rsidRPr="00197406" w:rsidRDefault="001A5210" w:rsidP="001A5210">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3GPP TSG-RAN WG4 Meeting #</w:t>
      </w:r>
      <w:r>
        <w:rPr>
          <w:rFonts w:ascii="Calibri" w:eastAsia="新細明體" w:hAnsi="Calibri" w:cs="Arial"/>
          <w:noProof w:val="0"/>
          <w:sz w:val="24"/>
          <w:szCs w:val="24"/>
          <w:lang w:eastAsia="ja-JP"/>
        </w:rPr>
        <w:t>AH1807</w:t>
      </w:r>
      <w:r w:rsidRPr="00197406">
        <w:rPr>
          <w:rFonts w:ascii="Calibri" w:eastAsia="新細明體" w:hAnsi="Calibri" w:cs="Arial"/>
          <w:noProof w:val="0"/>
          <w:sz w:val="24"/>
          <w:szCs w:val="24"/>
          <w:lang w:eastAsia="ja-JP"/>
        </w:rPr>
        <w:t xml:space="preserve">                       </w:t>
      </w:r>
      <w:r w:rsidRPr="00197406">
        <w:rPr>
          <w:rFonts w:ascii="Calibri" w:eastAsia="新細明體" w:hAnsi="Calibri" w:cs="Arial"/>
          <w:noProof w:val="0"/>
          <w:sz w:val="24"/>
          <w:szCs w:val="24"/>
          <w:lang w:eastAsia="ja-JP"/>
        </w:rPr>
        <w:tab/>
        <w:t xml:space="preserve"> R4-18</w:t>
      </w:r>
      <w:r>
        <w:rPr>
          <w:rFonts w:ascii="Calibri" w:eastAsia="新細明體" w:hAnsi="Calibri" w:cs="Arial"/>
          <w:noProof w:val="0"/>
          <w:sz w:val="24"/>
          <w:szCs w:val="24"/>
          <w:lang w:eastAsia="ja-JP"/>
        </w:rPr>
        <w:t>0</w:t>
      </w:r>
      <w:r w:rsidR="00B5116C">
        <w:rPr>
          <w:rFonts w:ascii="Calibri" w:eastAsia="新細明體" w:hAnsi="Calibri" w:cs="Arial"/>
          <w:noProof w:val="0"/>
          <w:sz w:val="24"/>
          <w:szCs w:val="24"/>
          <w:lang w:eastAsia="ja-JP"/>
        </w:rPr>
        <w:t>8830</w:t>
      </w:r>
    </w:p>
    <w:p w14:paraId="660A4424" w14:textId="77777777" w:rsidR="001A5210" w:rsidRPr="00197406" w:rsidRDefault="001A5210" w:rsidP="001A5210">
      <w:pPr>
        <w:tabs>
          <w:tab w:val="left" w:pos="1985"/>
        </w:tabs>
        <w:jc w:val="both"/>
        <w:rPr>
          <w:rFonts w:ascii="Calibri" w:eastAsia="新細明體" w:hAnsi="Calibri" w:cs="Arial"/>
          <w:b/>
          <w:sz w:val="24"/>
          <w:szCs w:val="24"/>
          <w:lang w:eastAsia="ja-JP"/>
        </w:rPr>
      </w:pPr>
      <w:r w:rsidRPr="00C81123">
        <w:rPr>
          <w:rFonts w:ascii="Calibri" w:eastAsia="新細明體" w:hAnsi="Calibri" w:cs="Arial" w:hint="eastAsia"/>
          <w:b/>
          <w:sz w:val="24"/>
          <w:szCs w:val="24"/>
          <w:lang w:eastAsia="ja-JP"/>
        </w:rPr>
        <w:t>Montreal, Canada</w:t>
      </w:r>
      <w:r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July</w:t>
      </w:r>
      <w:r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w:t>
      </w:r>
      <w:r w:rsidRPr="00197406">
        <w:rPr>
          <w:rFonts w:ascii="Calibri" w:eastAsia="新細明體" w:hAnsi="Calibri" w:cs="Arial"/>
          <w:b/>
          <w:sz w:val="24"/>
          <w:szCs w:val="24"/>
          <w:lang w:eastAsia="ja-JP"/>
        </w:rPr>
        <w:t xml:space="preserve"> – </w:t>
      </w:r>
      <w:r>
        <w:rPr>
          <w:rFonts w:ascii="Calibri" w:eastAsia="新細明體" w:hAnsi="Calibri" w:cs="Arial"/>
          <w:b/>
          <w:sz w:val="24"/>
          <w:szCs w:val="24"/>
          <w:lang w:eastAsia="ja-JP"/>
        </w:rPr>
        <w:t>July</w:t>
      </w:r>
      <w:r w:rsidRPr="00197406">
        <w:rPr>
          <w:rFonts w:ascii="Calibri" w:eastAsia="新細明體" w:hAnsi="Calibri" w:cs="Arial"/>
          <w:b/>
          <w:sz w:val="24"/>
          <w:szCs w:val="24"/>
          <w:lang w:eastAsia="ja-JP"/>
        </w:rPr>
        <w:t xml:space="preserve"> 6, 2018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2D1D71CB"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1A5210">
        <w:rPr>
          <w:rFonts w:cs="Arial"/>
          <w:b/>
          <w:bCs/>
        </w:rPr>
        <w:t>5</w:t>
      </w:r>
      <w:r w:rsidR="00335F0B" w:rsidRPr="00D83613">
        <w:rPr>
          <w:rFonts w:cs="Arial"/>
          <w:b/>
          <w:bCs/>
        </w:rPr>
        <w:t>.</w:t>
      </w:r>
      <w:r w:rsidR="00D83613">
        <w:rPr>
          <w:rFonts w:cs="Arial"/>
          <w:b/>
          <w:bCs/>
        </w:rPr>
        <w:t>2</w:t>
      </w:r>
      <w:r w:rsidR="001A5210">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569B4DB" w:rsidR="00174EC2" w:rsidRDefault="0034111C" w:rsidP="007A4FCF">
      <w:pPr>
        <w:ind w:left="1985" w:hanging="1985"/>
        <w:rPr>
          <w:rFonts w:cs="Arial"/>
          <w:b/>
          <w:bCs/>
        </w:rPr>
      </w:pPr>
      <w:r w:rsidRPr="000C45FD">
        <w:rPr>
          <w:rFonts w:cs="Arial"/>
          <w:b/>
          <w:bCs/>
        </w:rPr>
        <w:t>Title:</w:t>
      </w:r>
      <w:r w:rsidRPr="000C45FD">
        <w:rPr>
          <w:rFonts w:cs="Arial"/>
          <w:b/>
          <w:bCs/>
        </w:rPr>
        <w:tab/>
      </w:r>
      <w:r w:rsidR="00AC376A">
        <w:rPr>
          <w:rFonts w:cs="Arial"/>
          <w:b/>
          <w:bCs/>
        </w:rPr>
        <w:t xml:space="preserve">Remaining Issue </w:t>
      </w:r>
      <w:r w:rsidR="00A33B3C">
        <w:rPr>
          <w:rFonts w:cs="Arial"/>
          <w:b/>
          <w:bCs/>
        </w:rPr>
        <w:t>Discussion on</w:t>
      </w:r>
      <w:r w:rsidR="001A4F45">
        <w:rPr>
          <w:rFonts w:cs="Arial"/>
          <w:b/>
          <w:bCs/>
        </w:rPr>
        <w:t xml:space="preserve"> </w:t>
      </w:r>
      <w:r w:rsidR="00AC376A">
        <w:rPr>
          <w:rFonts w:cs="Arial"/>
          <w:b/>
          <w:bCs/>
        </w:rPr>
        <w:t>I</w:t>
      </w:r>
      <w:r w:rsidR="00690CB4">
        <w:rPr>
          <w:rFonts w:cs="Arial"/>
          <w:b/>
          <w:bCs/>
        </w:rPr>
        <w:t>dle</w:t>
      </w:r>
      <w:r w:rsidR="00B60555">
        <w:rPr>
          <w:rFonts w:cs="Arial"/>
          <w:b/>
          <w:bCs/>
        </w:rPr>
        <w:t xml:space="preserve"> </w:t>
      </w:r>
      <w:r w:rsidR="00AC376A">
        <w:rPr>
          <w:rFonts w:cs="Arial"/>
          <w:b/>
          <w:bCs/>
        </w:rPr>
        <w:t>S</w:t>
      </w:r>
      <w:r w:rsidR="00690CB4">
        <w:rPr>
          <w:rFonts w:cs="Arial"/>
          <w:b/>
          <w:bCs/>
        </w:rPr>
        <w:t xml:space="preserve">tate </w:t>
      </w:r>
      <w:r w:rsidR="00B60555">
        <w:rPr>
          <w:rFonts w:cs="Arial"/>
          <w:b/>
          <w:bCs/>
        </w:rPr>
        <w:t xml:space="preserve">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717C856" w14:textId="5C00B1B0" w:rsidR="007C5EEF" w:rsidRDefault="00D37828" w:rsidP="00BA0FF7">
      <w:pPr>
        <w:jc w:val="both"/>
        <w:rPr>
          <w:rFonts w:eastAsia="SimSun"/>
        </w:rPr>
      </w:pPr>
      <w:r w:rsidRPr="0020001D">
        <w:t xml:space="preserve">In the </w:t>
      </w:r>
      <w:r w:rsidR="007B0776" w:rsidRPr="0020001D">
        <w:t>RAN</w:t>
      </w:r>
      <w:r w:rsidR="007B0776">
        <w:t>2#</w:t>
      </w:r>
      <w:r w:rsidR="00AC376A">
        <w:t>102</w:t>
      </w:r>
      <w:r>
        <w:t xml:space="preserve"> meeting, the </w:t>
      </w:r>
      <w:r w:rsidRPr="00D37828">
        <w:rPr>
          <w:rFonts w:eastAsia="SimSun" w:hint="eastAsia"/>
        </w:rPr>
        <w:t xml:space="preserve">following progress on </w:t>
      </w:r>
      <w:r w:rsidR="007A4B9E">
        <w:rPr>
          <w:rFonts w:eastAsia="SimSun"/>
        </w:rPr>
        <w:t>IDLE</w:t>
      </w:r>
      <w:r w:rsidR="007A4B9E" w:rsidRPr="00D37828">
        <w:rPr>
          <w:rFonts w:eastAsia="SimSun" w:hint="eastAsia"/>
        </w:rPr>
        <w:t xml:space="preserve"> </w:t>
      </w:r>
      <w:r w:rsidRPr="00D37828">
        <w:rPr>
          <w:rFonts w:eastAsia="SimSun" w:hint="eastAsia"/>
        </w:rPr>
        <w:t xml:space="preserve">mode </w:t>
      </w:r>
      <w:r w:rsidR="00EA51D3">
        <w:rPr>
          <w:rFonts w:eastAsia="SimSun"/>
        </w:rPr>
        <w:t xml:space="preserve">is agreed </w:t>
      </w:r>
      <w:r w:rsidR="00EA51D3">
        <w:rPr>
          <w:rFonts w:eastAsia="SimSun"/>
        </w:rPr>
        <w:fldChar w:fldCharType="begin"/>
      </w:r>
      <w:r w:rsidR="00EA51D3">
        <w:rPr>
          <w:rFonts w:eastAsia="SimSun"/>
        </w:rPr>
        <w:instrText xml:space="preserve"> REF _Ref510193169 \n \h </w:instrText>
      </w:r>
      <w:r w:rsidR="00EA51D3">
        <w:rPr>
          <w:rFonts w:eastAsia="SimSun"/>
        </w:rPr>
      </w:r>
      <w:r w:rsidR="00EA51D3">
        <w:rPr>
          <w:rFonts w:eastAsia="SimSun"/>
        </w:rPr>
        <w:fldChar w:fldCharType="separate"/>
      </w:r>
      <w:r w:rsidR="00A3134F">
        <w:rPr>
          <w:rFonts w:eastAsia="SimSun"/>
        </w:rPr>
        <w:t>[1]</w:t>
      </w:r>
      <w:r w:rsidR="00EA51D3">
        <w:rPr>
          <w:rFonts w:eastAsia="SimSun"/>
        </w:rPr>
        <w:fldChar w:fldCharType="end"/>
      </w:r>
      <w:r w:rsidR="00EA51D3">
        <w:rPr>
          <w:rFonts w:eastAsia="SimSun"/>
        </w:rPr>
        <w:t>.</w:t>
      </w:r>
      <w:r w:rsidRPr="00D37828">
        <w:rPr>
          <w:rFonts w:eastAsia="SimSun" w:hint="eastAsia"/>
        </w:rPr>
        <w:t xml:space="preserve"> </w:t>
      </w:r>
    </w:p>
    <w:tbl>
      <w:tblPr>
        <w:tblStyle w:val="af7"/>
        <w:tblW w:w="0" w:type="auto"/>
        <w:tblLook w:val="04A0" w:firstRow="1" w:lastRow="0" w:firstColumn="1" w:lastColumn="0" w:noHBand="0" w:noVBand="1"/>
      </w:tblPr>
      <w:tblGrid>
        <w:gridCol w:w="9629"/>
      </w:tblGrid>
      <w:tr w:rsidR="007C5EEF" w14:paraId="7496EE5E" w14:textId="77777777" w:rsidTr="00A42EF8">
        <w:tc>
          <w:tcPr>
            <w:tcW w:w="9629" w:type="dxa"/>
          </w:tcPr>
          <w:p w14:paraId="0F4F63E4" w14:textId="2C7D54CE" w:rsidR="007C5EEF" w:rsidRDefault="007C5EEF" w:rsidP="007C5EEF">
            <w:pPr>
              <w:spacing w:after="0"/>
              <w:jc w:val="both"/>
              <w:rPr>
                <w:sz w:val="18"/>
              </w:rPr>
            </w:pPr>
            <w:r w:rsidRPr="00DE7BE6">
              <w:rPr>
                <w:sz w:val="18"/>
              </w:rPr>
              <w:t>A</w:t>
            </w:r>
            <w:r w:rsidRPr="00915AB7">
              <w:rPr>
                <w:sz w:val="18"/>
              </w:rPr>
              <w:t>greements for default association</w:t>
            </w:r>
            <w:r w:rsidRPr="00DE7BE6">
              <w:rPr>
                <w:sz w:val="18"/>
              </w:rPr>
              <w:t>:</w:t>
            </w:r>
          </w:p>
          <w:p w14:paraId="007AA494" w14:textId="2B89C241" w:rsidR="007C5EEF" w:rsidRPr="007C5EEF" w:rsidRDefault="007C5EEF" w:rsidP="002E1AF4">
            <w:pPr>
              <w:pStyle w:val="af5"/>
              <w:numPr>
                <w:ilvl w:val="0"/>
                <w:numId w:val="8"/>
              </w:numPr>
              <w:spacing w:after="0"/>
              <w:jc w:val="both"/>
              <w:rPr>
                <w:sz w:val="18"/>
              </w:rPr>
            </w:pPr>
            <w:r w:rsidRPr="007C5EEF">
              <w:rPr>
                <w:bCs/>
                <w:sz w:val="18"/>
              </w:rPr>
              <w:t>Adopt LTE formula (SFN mod T) = (T div N)*(UE_ID mod N) to derive a first reference point where</w:t>
            </w:r>
          </w:p>
          <w:p w14:paraId="01D7E114" w14:textId="36D14248" w:rsidR="007C5EEF" w:rsidRDefault="007C5EEF" w:rsidP="007C5EEF">
            <w:pPr>
              <w:pStyle w:val="af5"/>
              <w:spacing w:after="0"/>
              <w:jc w:val="both"/>
              <w:rPr>
                <w:bCs/>
                <w:sz w:val="18"/>
              </w:rPr>
            </w:pPr>
            <w:r>
              <w:rPr>
                <w:bCs/>
                <w:sz w:val="18"/>
              </w:rPr>
              <w:t>T</w:t>
            </w:r>
            <w:r w:rsidRPr="00915AB7">
              <w:rPr>
                <w:bCs/>
                <w:sz w:val="18"/>
              </w:rPr>
              <w:t>: DRX cycle of the U</w:t>
            </w:r>
            <w:r>
              <w:rPr>
                <w:bCs/>
                <w:sz w:val="18"/>
              </w:rPr>
              <w:t>E</w:t>
            </w:r>
          </w:p>
          <w:p w14:paraId="14E886FF" w14:textId="5C6D41CD" w:rsidR="007C5EEF" w:rsidRDefault="007C5EEF" w:rsidP="007C5EEF">
            <w:pPr>
              <w:pStyle w:val="af5"/>
              <w:spacing w:after="0"/>
              <w:jc w:val="both"/>
              <w:rPr>
                <w:bCs/>
                <w:sz w:val="18"/>
              </w:rPr>
            </w:pPr>
            <w:r>
              <w:rPr>
                <w:bCs/>
                <w:sz w:val="18"/>
              </w:rPr>
              <w:t>n</w:t>
            </w:r>
            <w:r w:rsidRPr="00915AB7">
              <w:rPr>
                <w:bCs/>
                <w:sz w:val="18"/>
              </w:rPr>
              <w:t>B: number of total paging occasions in</w:t>
            </w:r>
            <w:r>
              <w:rPr>
                <w:bCs/>
                <w:sz w:val="18"/>
              </w:rPr>
              <w:t xml:space="preserve"> T</w:t>
            </w:r>
          </w:p>
          <w:p w14:paraId="1EF2A4B7" w14:textId="0643306D" w:rsidR="007C5EEF" w:rsidRDefault="007C5EEF" w:rsidP="007C5EEF">
            <w:pPr>
              <w:pStyle w:val="af5"/>
              <w:spacing w:after="0"/>
              <w:ind w:left="450"/>
              <w:jc w:val="both"/>
              <w:rPr>
                <w:sz w:val="18"/>
                <w:lang w:val="fr-FR"/>
              </w:rPr>
            </w:pPr>
            <w:r>
              <w:rPr>
                <w:sz w:val="18"/>
                <w:lang w:val="fr-FR"/>
              </w:rPr>
              <w:t xml:space="preserve">   N</w:t>
            </w:r>
            <w:r w:rsidRPr="00261C59">
              <w:rPr>
                <w:sz w:val="18"/>
                <w:lang w:val="fr-FR"/>
              </w:rPr>
              <w:t>: min(T, nB</w:t>
            </w:r>
            <w:r>
              <w:rPr>
                <w:sz w:val="18"/>
                <w:lang w:val="fr-FR"/>
              </w:rPr>
              <w:t>)</w:t>
            </w:r>
          </w:p>
          <w:p w14:paraId="668236CD" w14:textId="5DA5B681" w:rsidR="007C5EEF" w:rsidRPr="007C5EEF" w:rsidRDefault="007C5EEF" w:rsidP="007C5EEF">
            <w:pPr>
              <w:pStyle w:val="af5"/>
              <w:spacing w:after="0"/>
              <w:jc w:val="both"/>
              <w:rPr>
                <w:sz w:val="18"/>
                <w:lang w:val="x-none"/>
              </w:rPr>
            </w:pPr>
            <w:r w:rsidRPr="00261C59">
              <w:rPr>
                <w:sz w:val="18"/>
              </w:rPr>
              <w:t>UE_ID: IMSI mod 1024</w:t>
            </w:r>
          </w:p>
          <w:p w14:paraId="0057E8E4" w14:textId="619660D1" w:rsidR="007C5EEF" w:rsidRPr="007C5EEF" w:rsidRDefault="007C5EEF" w:rsidP="002E1AF4">
            <w:pPr>
              <w:pStyle w:val="af5"/>
              <w:numPr>
                <w:ilvl w:val="0"/>
                <w:numId w:val="8"/>
              </w:numPr>
              <w:spacing w:after="0"/>
              <w:jc w:val="both"/>
              <w:rPr>
                <w:sz w:val="18"/>
              </w:rPr>
            </w:pPr>
            <w:r w:rsidRPr="007C5EEF">
              <w:rPr>
                <w:bCs/>
                <w:sz w:val="18"/>
              </w:rPr>
              <w:t>Add an offset to the first reference point to find the paging reference PF. The offset is configurable</w:t>
            </w:r>
            <w:r>
              <w:rPr>
                <w:bCs/>
                <w:sz w:val="18"/>
              </w:rPr>
              <w:t>.</w:t>
            </w:r>
          </w:p>
          <w:p w14:paraId="610D1B59" w14:textId="7D2CC09A" w:rsidR="007C5EEF" w:rsidRDefault="007C5EEF" w:rsidP="002E1AF4">
            <w:pPr>
              <w:pStyle w:val="af5"/>
              <w:numPr>
                <w:ilvl w:val="0"/>
                <w:numId w:val="8"/>
              </w:numPr>
              <w:spacing w:after="0"/>
              <w:jc w:val="both"/>
              <w:rPr>
                <w:sz w:val="18"/>
              </w:rPr>
            </w:pPr>
            <w:r w:rsidRPr="00915AB7">
              <w:rPr>
                <w:sz w:val="18"/>
              </w:rPr>
              <w:t>PO will point to the start of Coreset locations which contain paging DCI for both default association and non-default case</w:t>
            </w:r>
            <w:r>
              <w:rPr>
                <w:sz w:val="18"/>
              </w:rPr>
              <w:t>.</w:t>
            </w:r>
          </w:p>
          <w:p w14:paraId="38E5C277" w14:textId="02B8B49E" w:rsidR="007C5EEF" w:rsidRPr="007C5EEF" w:rsidRDefault="007C5EEF" w:rsidP="002E1AF4">
            <w:pPr>
              <w:pStyle w:val="af5"/>
              <w:numPr>
                <w:ilvl w:val="0"/>
                <w:numId w:val="8"/>
              </w:numPr>
              <w:spacing w:after="0"/>
              <w:jc w:val="both"/>
              <w:rPr>
                <w:sz w:val="18"/>
              </w:rPr>
            </w:pPr>
            <w:r w:rsidRPr="00915AB7">
              <w:rPr>
                <w:sz w:val="18"/>
              </w:rPr>
              <w:t>Let Ns = max(1,nB/T). If Ns=1, PO is always the same as RMSI association. If Ns=2, PO is ether beginning of the first or second half frame and UEs are randomly assigned</w:t>
            </w:r>
            <w:r>
              <w:rPr>
                <w:sz w:val="18"/>
              </w:rPr>
              <w:t xml:space="preserve"> based on I</w:t>
            </w:r>
            <w:r w:rsidRPr="00915AB7">
              <w:rPr>
                <w:sz w:val="18"/>
              </w:rPr>
              <w:t>MSI</w:t>
            </w:r>
            <w:r>
              <w:rPr>
                <w:sz w:val="18"/>
              </w:rPr>
              <w:t>.</w:t>
            </w:r>
          </w:p>
          <w:p w14:paraId="4F40B476" w14:textId="77777777" w:rsidR="007C5EEF" w:rsidRPr="007C5EEF" w:rsidRDefault="007C5EEF" w:rsidP="007C5EEF">
            <w:pPr>
              <w:pStyle w:val="af5"/>
              <w:spacing w:after="0"/>
              <w:jc w:val="both"/>
              <w:rPr>
                <w:sz w:val="18"/>
              </w:rPr>
            </w:pPr>
          </w:p>
          <w:p w14:paraId="321E9DC5" w14:textId="233A3918" w:rsidR="007C5EEF" w:rsidRDefault="007C5EEF" w:rsidP="00A42EF8">
            <w:pPr>
              <w:spacing w:after="0"/>
              <w:jc w:val="both"/>
              <w:rPr>
                <w:sz w:val="18"/>
              </w:rPr>
            </w:pPr>
            <w:r w:rsidRPr="00DE7BE6">
              <w:rPr>
                <w:sz w:val="18"/>
              </w:rPr>
              <w:t>A</w:t>
            </w:r>
            <w:r w:rsidRPr="00915AB7">
              <w:rPr>
                <w:sz w:val="18"/>
              </w:rPr>
              <w:t>greements for non-default association</w:t>
            </w:r>
            <w:r w:rsidRPr="00DE7BE6">
              <w:rPr>
                <w:sz w:val="18"/>
              </w:rPr>
              <w:t>:</w:t>
            </w:r>
          </w:p>
          <w:p w14:paraId="1CA33CD1" w14:textId="77777777" w:rsidR="007C5EEF" w:rsidRPr="007C5EEF" w:rsidRDefault="007C5EEF" w:rsidP="002E1AF4">
            <w:pPr>
              <w:pStyle w:val="af5"/>
              <w:numPr>
                <w:ilvl w:val="0"/>
                <w:numId w:val="7"/>
              </w:numPr>
              <w:spacing w:after="0"/>
              <w:jc w:val="both"/>
              <w:rPr>
                <w:rFonts w:ascii="Arial" w:hAnsi="Arial" w:cs="Arial"/>
              </w:rPr>
            </w:pPr>
            <w:r w:rsidRPr="007C5EEF">
              <w:rPr>
                <w:bCs/>
                <w:sz w:val="18"/>
              </w:rPr>
              <w:t xml:space="preserve">Adopt the following formula to derive a first reference point </w:t>
            </w:r>
            <w:r w:rsidRPr="007C5EEF">
              <w:rPr>
                <w:sz w:val="18"/>
              </w:rPr>
              <w:t>which satisfies:</w:t>
            </w:r>
          </w:p>
          <w:p w14:paraId="52DA913B" w14:textId="46825719" w:rsidR="007C5EEF" w:rsidRDefault="007C5EEF" w:rsidP="007C5EEF">
            <w:pPr>
              <w:pStyle w:val="af5"/>
              <w:spacing w:after="0"/>
              <w:ind w:left="450"/>
              <w:jc w:val="both"/>
              <w:rPr>
                <w:sz w:val="18"/>
              </w:rPr>
            </w:pPr>
            <w:r>
              <w:rPr>
                <w:sz w:val="18"/>
              </w:rPr>
              <w:t>(</w:t>
            </w:r>
            <w:r w:rsidRPr="00261C59">
              <w:rPr>
                <w:sz w:val="18"/>
              </w:rPr>
              <w:t>SFN mod T) = (T div N)*(UE_ID mod N</w:t>
            </w:r>
            <w:r>
              <w:rPr>
                <w:sz w:val="18"/>
              </w:rPr>
              <w:t>)</w:t>
            </w:r>
          </w:p>
          <w:p w14:paraId="11543679" w14:textId="77777777" w:rsidR="007C5EEF" w:rsidRDefault="007C5EEF" w:rsidP="007C5EEF">
            <w:pPr>
              <w:pStyle w:val="af5"/>
              <w:spacing w:after="0"/>
              <w:ind w:left="450"/>
              <w:jc w:val="both"/>
              <w:rPr>
                <w:sz w:val="18"/>
              </w:rPr>
            </w:pPr>
            <w:r>
              <w:rPr>
                <w:sz w:val="18"/>
              </w:rPr>
              <w:t>Where,</w:t>
            </w:r>
          </w:p>
          <w:p w14:paraId="19B49D75" w14:textId="7BF33B26" w:rsidR="007C5EEF" w:rsidRDefault="007C5EEF" w:rsidP="007C5EEF">
            <w:pPr>
              <w:pStyle w:val="af5"/>
              <w:spacing w:after="0"/>
              <w:ind w:left="450"/>
              <w:jc w:val="both"/>
              <w:rPr>
                <w:sz w:val="18"/>
              </w:rPr>
            </w:pPr>
            <w:r>
              <w:rPr>
                <w:sz w:val="18"/>
              </w:rPr>
              <w:t xml:space="preserve">T: </w:t>
            </w:r>
            <w:r w:rsidRPr="00261C59">
              <w:rPr>
                <w:sz w:val="18"/>
              </w:rPr>
              <w:t>DRX cycle of the UE. T is determined by the shortest of the UE specific DRX value, if allocated by upper layers, and a default DRX value broadcast in system information. If UE specific DRX is not configured by upper layers, the default value is applied</w:t>
            </w:r>
            <w:r>
              <w:rPr>
                <w:sz w:val="18"/>
              </w:rPr>
              <w:t>.</w:t>
            </w:r>
          </w:p>
          <w:p w14:paraId="3D3110F9" w14:textId="0A95E540" w:rsidR="007C5EEF" w:rsidRDefault="007C5EEF" w:rsidP="007C5EEF">
            <w:pPr>
              <w:pStyle w:val="af5"/>
              <w:spacing w:after="0"/>
              <w:ind w:left="450"/>
              <w:jc w:val="both"/>
              <w:rPr>
                <w:sz w:val="18"/>
                <w:lang w:val="fr-FR"/>
              </w:rPr>
            </w:pPr>
            <w:r>
              <w:rPr>
                <w:sz w:val="18"/>
                <w:lang w:val="fr-FR"/>
              </w:rPr>
              <w:t>n</w:t>
            </w:r>
            <w:r w:rsidRPr="00261C59">
              <w:rPr>
                <w:sz w:val="18"/>
                <w:lang w:val="fr-FR"/>
              </w:rPr>
              <w:t>B: 4T, 2T, T, T/2, T/4, T/8, T/1</w:t>
            </w:r>
            <w:r>
              <w:rPr>
                <w:sz w:val="18"/>
                <w:lang w:val="fr-FR"/>
              </w:rPr>
              <w:t>6</w:t>
            </w:r>
          </w:p>
          <w:p w14:paraId="3388834B" w14:textId="305794D4" w:rsidR="007C5EEF" w:rsidRDefault="007C5EEF" w:rsidP="007C5EEF">
            <w:pPr>
              <w:pStyle w:val="af5"/>
              <w:spacing w:after="0"/>
              <w:ind w:left="450"/>
              <w:jc w:val="both"/>
              <w:rPr>
                <w:sz w:val="18"/>
                <w:lang w:val="fr-FR"/>
              </w:rPr>
            </w:pPr>
            <w:r>
              <w:rPr>
                <w:sz w:val="18"/>
                <w:lang w:val="fr-FR"/>
              </w:rPr>
              <w:t>N</w:t>
            </w:r>
            <w:r w:rsidRPr="00261C59">
              <w:rPr>
                <w:sz w:val="18"/>
                <w:lang w:val="fr-FR"/>
              </w:rPr>
              <w:t>: min(T, nB</w:t>
            </w:r>
            <w:r>
              <w:rPr>
                <w:sz w:val="18"/>
                <w:lang w:val="fr-FR"/>
              </w:rPr>
              <w:t>)</w:t>
            </w:r>
          </w:p>
          <w:p w14:paraId="2AF56541" w14:textId="2FC3AAC2" w:rsidR="007C5EEF" w:rsidRPr="007C5EEF" w:rsidRDefault="007C5EEF" w:rsidP="007C5EEF">
            <w:pPr>
              <w:pStyle w:val="af5"/>
              <w:spacing w:after="0"/>
              <w:ind w:left="450"/>
              <w:jc w:val="both"/>
              <w:rPr>
                <w:rFonts w:ascii="Arial" w:hAnsi="Arial" w:cs="Arial"/>
              </w:rPr>
            </w:pPr>
            <w:r w:rsidRPr="00261C59">
              <w:rPr>
                <w:sz w:val="18"/>
              </w:rPr>
              <w:t>UE_ID: IMSI mod 1024</w:t>
            </w:r>
            <w:r>
              <w:rPr>
                <w:sz w:val="18"/>
              </w:rPr>
              <w:t>.</w:t>
            </w:r>
          </w:p>
          <w:p w14:paraId="35FB0884" w14:textId="25C0D9FD" w:rsidR="007C5EEF" w:rsidRPr="007C5EEF" w:rsidRDefault="007C5EEF" w:rsidP="002E1AF4">
            <w:pPr>
              <w:pStyle w:val="af5"/>
              <w:numPr>
                <w:ilvl w:val="0"/>
                <w:numId w:val="7"/>
              </w:numPr>
              <w:spacing w:after="0"/>
              <w:jc w:val="both"/>
              <w:rPr>
                <w:rFonts w:ascii="Arial" w:hAnsi="Arial" w:cs="Arial"/>
              </w:rPr>
            </w:pPr>
            <w:r w:rsidRPr="00261C59">
              <w:rPr>
                <w:sz w:val="18"/>
              </w:rPr>
              <w:t>Parameters nB, length of default DRX Cycle and offset is signaled in system information</w:t>
            </w:r>
            <w:r>
              <w:rPr>
                <w:sz w:val="18"/>
              </w:rPr>
              <w:t>.</w:t>
            </w:r>
          </w:p>
          <w:p w14:paraId="6821D28A" w14:textId="144405E1" w:rsidR="007C5EEF" w:rsidRPr="007C5EEF" w:rsidRDefault="007C5EEF" w:rsidP="002E1AF4">
            <w:pPr>
              <w:pStyle w:val="af5"/>
              <w:numPr>
                <w:ilvl w:val="0"/>
                <w:numId w:val="7"/>
              </w:numPr>
              <w:spacing w:after="0"/>
              <w:jc w:val="both"/>
              <w:rPr>
                <w:rFonts w:ascii="Arial" w:hAnsi="Arial" w:cs="Arial"/>
              </w:rPr>
            </w:pPr>
            <w:r w:rsidRPr="007C5EEF">
              <w:rPr>
                <w:bCs/>
                <w:sz w:val="18"/>
              </w:rPr>
              <w:t>Add an offset to the first reference point to find the paging reference PF. The offset is configurable</w:t>
            </w:r>
          </w:p>
        </w:tc>
      </w:tr>
    </w:tbl>
    <w:p w14:paraId="1917A111" w14:textId="5AA582E3" w:rsidR="0091441D" w:rsidRDefault="00BA0FF7" w:rsidP="007C5EEF">
      <w:pPr>
        <w:spacing w:before="120"/>
        <w:jc w:val="both"/>
      </w:pPr>
      <w:r>
        <w:t xml:space="preserve"> </w:t>
      </w:r>
      <w:r w:rsidR="00CD356A">
        <w:t xml:space="preserve">In this paper, we </w:t>
      </w:r>
      <w:r w:rsidR="0091441D">
        <w:t>will</w:t>
      </w:r>
      <w:r w:rsidR="002927DE">
        <w:t xml:space="preserve"> </w:t>
      </w:r>
      <w:r w:rsidR="00281C59">
        <w:t xml:space="preserve">continue </w:t>
      </w:r>
      <w:r w:rsidR="00CD356A">
        <w:t>discuss</w:t>
      </w:r>
      <w:r w:rsidR="00DE7BE6">
        <w:t>ing</w:t>
      </w:r>
      <w:r w:rsidR="00CD356A">
        <w:t xml:space="preserve"> the </w:t>
      </w:r>
      <w:r w:rsidR="00DE7B44">
        <w:rPr>
          <w:noProof/>
        </w:rPr>
        <w:t>IDLE</w:t>
      </w:r>
      <w:r w:rsidR="00DE7B44" w:rsidDel="00DE7B44">
        <w:t xml:space="preserve"> </w:t>
      </w:r>
      <w:r w:rsidR="00D37828">
        <w:t xml:space="preserve">mode </w:t>
      </w:r>
      <w:r w:rsidR="00301111">
        <w:t>requirement</w:t>
      </w:r>
      <w:r w:rsidR="00CD356A">
        <w:t xml:space="preserve"> </w:t>
      </w:r>
      <w:r w:rsidR="0091441D">
        <w:t xml:space="preserve">based on </w:t>
      </w:r>
      <w:r w:rsidR="00D37828">
        <w:t xml:space="preserve">the </w:t>
      </w:r>
      <w:r w:rsidR="00261C59">
        <w:t xml:space="preserve">RAN2 </w:t>
      </w:r>
      <w:r w:rsidR="0091441D">
        <w:t>newest agreement</w:t>
      </w:r>
      <w:r w:rsidR="00CD356A">
        <w:t>.</w:t>
      </w:r>
    </w:p>
    <w:p w14:paraId="3A8ACA84" w14:textId="5CDF0B2E" w:rsidR="0091441D" w:rsidRDefault="00DE7B44" w:rsidP="0091441D">
      <w:pPr>
        <w:pStyle w:val="1"/>
        <w:numPr>
          <w:ilvl w:val="0"/>
          <w:numId w:val="2"/>
        </w:numPr>
        <w:rPr>
          <w:rFonts w:ascii="Calibri" w:hAnsi="Calibri"/>
        </w:rPr>
      </w:pPr>
      <w:r w:rsidRPr="00251E0A">
        <w:rPr>
          <w:rFonts w:ascii="Calibri" w:hAnsi="Calibri"/>
        </w:rPr>
        <w:t>IDLE</w:t>
      </w:r>
      <w:r w:rsidRPr="0091441D" w:rsidDel="00DE7B44">
        <w:rPr>
          <w:rFonts w:ascii="Calibri" w:hAnsi="Calibri"/>
        </w:rPr>
        <w:t xml:space="preserve"> </w:t>
      </w:r>
      <w:r w:rsidR="0091441D" w:rsidRPr="0091441D">
        <w:rPr>
          <w:rFonts w:ascii="Calibri" w:hAnsi="Calibri"/>
        </w:rPr>
        <w:t>State Discussion</w:t>
      </w:r>
    </w:p>
    <w:p w14:paraId="569ECACA" w14:textId="7ED89F55" w:rsidR="00722D08" w:rsidRDefault="00001421" w:rsidP="005E7F67">
      <w:pPr>
        <w:jc w:val="both"/>
      </w:pPr>
      <w:r>
        <w:t xml:space="preserve">One of the important activities performed by UE during </w:t>
      </w:r>
      <w:r w:rsidR="00DE7B44">
        <w:rPr>
          <w:noProof/>
        </w:rPr>
        <w:t>IDLE</w:t>
      </w:r>
      <w:r w:rsidR="00DE7B44" w:rsidDel="00DE7B44">
        <w:t xml:space="preserve"> </w:t>
      </w:r>
      <w:r>
        <w:t xml:space="preserve">mode is </w:t>
      </w:r>
      <w:r w:rsidR="001D3864">
        <w:t>monitoring</w:t>
      </w:r>
      <w:r>
        <w:t xml:space="preserve"> paging message. The UE only needs to monitor paging at each DRX cycle to reduce UE’s power consumption.</w:t>
      </w:r>
      <w:r w:rsidRPr="00001421">
        <w:t xml:space="preserve"> </w:t>
      </w:r>
      <w:r>
        <w:t>In LTE,</w:t>
      </w:r>
      <w:r w:rsidR="00722D08">
        <w:t xml:space="preserve"> UE could receive paging </w:t>
      </w:r>
      <w:r w:rsidR="007B55B6">
        <w:t xml:space="preserve">and perform CRS-based measurement at the same time </w:t>
      </w:r>
      <w:r w:rsidR="00103A93">
        <w:t>within one DRX cycle</w:t>
      </w:r>
      <w:r w:rsidR="00722D08">
        <w:t xml:space="preserve">. It’s better for UE’s power consumption in </w:t>
      </w:r>
      <w:r w:rsidR="00DE7B44">
        <w:rPr>
          <w:noProof/>
        </w:rPr>
        <w:t>IDLE</w:t>
      </w:r>
      <w:r w:rsidR="00DE7B44" w:rsidDel="00DE7B44">
        <w:t xml:space="preserve"> </w:t>
      </w:r>
      <w:r w:rsidR="00722D08">
        <w:t>mode because UE only need</w:t>
      </w:r>
      <w:r w:rsidR="00326D39">
        <w:t>s</w:t>
      </w:r>
      <w:r w:rsidR="00722D08">
        <w:t xml:space="preserve"> to wake up once in one </w:t>
      </w:r>
      <w:r w:rsidR="00C44DCB">
        <w:t>p</w:t>
      </w:r>
      <w:r w:rsidR="00722D08">
        <w:t>aging DRX cycle.</w:t>
      </w:r>
    </w:p>
    <w:p w14:paraId="4E2BAD87" w14:textId="73BBA698" w:rsidR="00C44DCB" w:rsidRPr="00E01B65" w:rsidRDefault="004E4F33" w:rsidP="00E01B65">
      <w:pPr>
        <w:pStyle w:val="af1"/>
        <w:rPr>
          <w:b w:val="0"/>
          <w:i/>
          <w:lang w:val="en-GB"/>
        </w:rPr>
      </w:pPr>
      <w:bookmarkStart w:id="0" w:name="_Ref510448875"/>
      <w:r w:rsidRPr="00E01B65">
        <w:rPr>
          <w:i/>
          <w:lang w:val="en-GB"/>
        </w:rPr>
        <w:t xml:space="preserve">Observation </w:t>
      </w:r>
      <w:r w:rsidRPr="00E01B65">
        <w:rPr>
          <w:i/>
          <w:lang w:val="en-GB"/>
        </w:rPr>
        <w:fldChar w:fldCharType="begin"/>
      </w:r>
      <w:r w:rsidRPr="00E01B65">
        <w:rPr>
          <w:i/>
          <w:lang w:val="en-GB"/>
        </w:rPr>
        <w:instrText xml:space="preserve"> SEQ Observation \* ARABIC </w:instrText>
      </w:r>
      <w:r w:rsidRPr="00E01B65">
        <w:rPr>
          <w:i/>
          <w:lang w:val="en-GB"/>
        </w:rPr>
        <w:fldChar w:fldCharType="separate"/>
      </w:r>
      <w:r w:rsidR="00A3134F">
        <w:rPr>
          <w:i/>
          <w:noProof/>
          <w:lang w:val="en-GB"/>
        </w:rPr>
        <w:t>1</w:t>
      </w:r>
      <w:r w:rsidRPr="00E01B65">
        <w:rPr>
          <w:i/>
          <w:lang w:val="en-GB"/>
        </w:rPr>
        <w:fldChar w:fldCharType="end"/>
      </w:r>
      <w:r w:rsidR="00C44DCB" w:rsidRPr="00E01B65">
        <w:rPr>
          <w:i/>
          <w:lang w:val="en-GB"/>
        </w:rPr>
        <w:t xml:space="preserve">: UE </w:t>
      </w:r>
      <w:r w:rsidR="00AE3BDD" w:rsidRPr="00E01B65">
        <w:rPr>
          <w:i/>
          <w:lang w:val="en-GB"/>
        </w:rPr>
        <w:t xml:space="preserve">can </w:t>
      </w:r>
      <w:r w:rsidR="00C44DCB" w:rsidRPr="00E01B65">
        <w:rPr>
          <w:i/>
          <w:lang w:val="en-GB"/>
        </w:rPr>
        <w:t xml:space="preserve">wake up only once </w:t>
      </w:r>
      <w:r w:rsidR="00AE3BDD" w:rsidRPr="00E01B65">
        <w:rPr>
          <w:i/>
          <w:lang w:val="en-GB"/>
        </w:rPr>
        <w:t>within one</w:t>
      </w:r>
      <w:r w:rsidR="00C44DCB" w:rsidRPr="00E01B65">
        <w:rPr>
          <w:i/>
          <w:lang w:val="en-GB"/>
        </w:rPr>
        <w:t xml:space="preserve"> DRX </w:t>
      </w:r>
      <w:r w:rsidR="00AE3BDD" w:rsidRPr="00E01B65">
        <w:rPr>
          <w:i/>
          <w:lang w:val="en-GB"/>
        </w:rPr>
        <w:t>cycle</w:t>
      </w:r>
      <w:r w:rsidR="00C44DCB" w:rsidRPr="00E01B65">
        <w:rPr>
          <w:i/>
          <w:lang w:val="en-GB"/>
        </w:rPr>
        <w:t xml:space="preserve"> </w:t>
      </w:r>
      <w:r w:rsidR="00AE3BDD" w:rsidRPr="00E01B65">
        <w:rPr>
          <w:i/>
          <w:lang w:val="en-GB"/>
        </w:rPr>
        <w:t xml:space="preserve">for </w:t>
      </w:r>
      <w:r w:rsidR="007C5EEF">
        <w:rPr>
          <w:i/>
          <w:lang w:val="en-GB"/>
        </w:rPr>
        <w:t>paging</w:t>
      </w:r>
      <w:r w:rsidR="00C44DCB" w:rsidRPr="00E01B65">
        <w:rPr>
          <w:i/>
          <w:lang w:val="en-GB"/>
        </w:rPr>
        <w:t xml:space="preserve"> </w:t>
      </w:r>
      <w:r w:rsidR="00AE3BDD" w:rsidRPr="00E01B65">
        <w:rPr>
          <w:i/>
          <w:lang w:val="en-GB"/>
        </w:rPr>
        <w:t xml:space="preserve">monitoring </w:t>
      </w:r>
      <w:r w:rsidR="00C44DCB" w:rsidRPr="00E01B65">
        <w:rPr>
          <w:i/>
          <w:lang w:val="en-GB"/>
        </w:rPr>
        <w:t>and measurement in LTE.</w:t>
      </w:r>
      <w:bookmarkEnd w:id="0"/>
    </w:p>
    <w:p w14:paraId="1820E71F" w14:textId="62248882" w:rsidR="0091441D" w:rsidRDefault="00722D08" w:rsidP="00927440">
      <w:pPr>
        <w:jc w:val="both"/>
      </w:pPr>
      <w:r>
        <w:t>In NR, a</w:t>
      </w:r>
      <w:r w:rsidR="0091441D" w:rsidRPr="0004503D">
        <w:t xml:space="preserve">ccording to RAN1 design, SS burst periodicity can be {5, 10, 20, 40, 80, 160} ms, and the SS burst may be transmitted in the first or second half of a radio frame (indicated in MIB). The paging cycle in NR </w:t>
      </w:r>
      <w:r w:rsidR="007C5EEF">
        <w:t xml:space="preserve">will </w:t>
      </w:r>
      <w:r w:rsidR="00103A93" w:rsidRPr="00732810">
        <w:t>take the default DRX cycle parameter in LTE as baseline</w:t>
      </w:r>
      <w:r w:rsidR="0091441D" w:rsidRPr="0004503D">
        <w:t xml:space="preserve">. </w:t>
      </w:r>
      <w:r w:rsidR="00927440">
        <w:t>Furthermore, t</w:t>
      </w:r>
      <w:r w:rsidR="0004503D">
        <w:t xml:space="preserve">here are possible </w:t>
      </w:r>
      <w:r w:rsidR="006F39D3">
        <w:t xml:space="preserve">two </w:t>
      </w:r>
      <w:r w:rsidR="00732810">
        <w:t xml:space="preserve">possible ways to multiple SSB and PO </w:t>
      </w:r>
      <w:r w:rsidR="0004503D">
        <w:t>based on RAN2’s agreement</w:t>
      </w:r>
      <w:r w:rsidR="007C5EEF">
        <w:t xml:space="preserve"> whatever default association or non-default association</w:t>
      </w:r>
      <w:r w:rsidR="0004503D">
        <w:t>:</w:t>
      </w:r>
    </w:p>
    <w:p w14:paraId="56129C14" w14:textId="52C753CA" w:rsidR="006F39D3" w:rsidRDefault="006F39D3" w:rsidP="002E1AF4">
      <w:pPr>
        <w:pStyle w:val="af5"/>
        <w:numPr>
          <w:ilvl w:val="0"/>
          <w:numId w:val="4"/>
        </w:numPr>
      </w:pPr>
      <w:r>
        <w:lastRenderedPageBreak/>
        <w:t>SSB FDMed with PO</w:t>
      </w:r>
    </w:p>
    <w:p w14:paraId="0B7766BC" w14:textId="43E65056" w:rsidR="0004503D" w:rsidRDefault="0004503D" w:rsidP="002E1AF4">
      <w:pPr>
        <w:pStyle w:val="af5"/>
        <w:numPr>
          <w:ilvl w:val="0"/>
          <w:numId w:val="4"/>
        </w:numPr>
      </w:pPr>
      <w:r>
        <w:t>SS</w:t>
      </w:r>
      <w:r w:rsidR="00404D3C">
        <w:t>B</w:t>
      </w:r>
      <w:r>
        <w:t xml:space="preserve"> TDMed with PO</w:t>
      </w:r>
    </w:p>
    <w:p w14:paraId="46E0571C" w14:textId="77777777" w:rsidR="00FB4711" w:rsidRPr="00FB4711" w:rsidRDefault="00FB4711" w:rsidP="00FB4711">
      <w:pPr>
        <w:pStyle w:val="1"/>
        <w:numPr>
          <w:ilvl w:val="1"/>
          <w:numId w:val="2"/>
        </w:numPr>
        <w:rPr>
          <w:rFonts w:ascii="Calibri" w:hAnsi="Calibri"/>
        </w:rPr>
      </w:pPr>
      <w:r w:rsidRPr="00FB4711">
        <w:rPr>
          <w:rFonts w:ascii="Calibri" w:hAnsi="Calibri"/>
        </w:rPr>
        <w:t>SSB TDMed with PO</w:t>
      </w:r>
    </w:p>
    <w:p w14:paraId="431BF13A" w14:textId="59C22E5D" w:rsidR="007B0776" w:rsidRDefault="007B0776" w:rsidP="007B0776">
      <w:pPr>
        <w:jc w:val="both"/>
      </w:pPr>
      <w:r>
        <w:t xml:space="preserve">From UE power consumption perspective, the time gap between </w:t>
      </w:r>
      <w:r w:rsidR="00B94C71">
        <w:t>SSB and PO</w:t>
      </w:r>
      <w:r>
        <w:t xml:space="preserve"> is an important factor which determines whether UE needs to wake up more than once in a DRX cycle. However, it is difficult to figure out an accurate and unified definition for the time gap between SSB and PO, because</w:t>
      </w:r>
    </w:p>
    <w:p w14:paraId="6FC2EEED" w14:textId="4A55B411" w:rsidR="00EC16A8" w:rsidRDefault="007B0776" w:rsidP="00B47E3A">
      <w:pPr>
        <w:pStyle w:val="af5"/>
        <w:numPr>
          <w:ilvl w:val="0"/>
          <w:numId w:val="12"/>
        </w:numPr>
        <w:jc w:val="both"/>
      </w:pPr>
      <w:r>
        <w:t xml:space="preserve">Flexible configurations </w:t>
      </w:r>
      <w:r w:rsidR="004742DF">
        <w:t>on paging control and data</w:t>
      </w:r>
      <w:r>
        <w:t>.</w:t>
      </w:r>
      <w:r w:rsidR="00795BA6">
        <w:t xml:space="preserve"> </w:t>
      </w:r>
      <w:r w:rsidR="00FB4711" w:rsidRPr="00650D40">
        <w:t xml:space="preserve">Since </w:t>
      </w:r>
      <w:r w:rsidR="00FB4711">
        <w:t>NR paging cycle periodicity c</w:t>
      </w:r>
      <w:r w:rsidR="00FB4711" w:rsidRPr="00650D40">
        <w:t xml:space="preserve">ould be configured as </w:t>
      </w:r>
      <w:r w:rsidR="00FB4711">
        <w:t xml:space="preserve">a </w:t>
      </w:r>
      <w:r w:rsidR="00FB4711" w:rsidRPr="00650D40">
        <w:t xml:space="preserve">multiple of </w:t>
      </w:r>
      <w:r w:rsidR="007920E8">
        <w:t>SMTC</w:t>
      </w:r>
      <w:r w:rsidR="007920E8" w:rsidRPr="00650D40">
        <w:t xml:space="preserve"> </w:t>
      </w:r>
      <w:r w:rsidR="00FB4711" w:rsidRPr="00650D40">
        <w:t>periodicity</w:t>
      </w:r>
      <w:r w:rsidR="00FB4711">
        <w:t>,</w:t>
      </w:r>
      <w:r w:rsidR="00FB4711" w:rsidRPr="00650D40">
        <w:t xml:space="preserve"> </w:t>
      </w:r>
      <w:r w:rsidR="00FB4711">
        <w:t>generally</w:t>
      </w:r>
      <w:r w:rsidR="00FB4711" w:rsidRPr="00650D40">
        <w:t>, we ensure that there is a</w:t>
      </w:r>
      <w:r w:rsidR="00FB4711">
        <w:t xml:space="preserve">t least </w:t>
      </w:r>
      <w:r w:rsidR="00B94C71">
        <w:t>one</w:t>
      </w:r>
      <w:r w:rsidR="00B94C71" w:rsidRPr="00650D40">
        <w:t xml:space="preserve"> </w:t>
      </w:r>
      <w:r w:rsidR="00FB4711" w:rsidRPr="00650D40">
        <w:t>SS</w:t>
      </w:r>
      <w:r w:rsidR="00FB4711">
        <w:t>B</w:t>
      </w:r>
      <w:r w:rsidR="00FB4711" w:rsidRPr="00650D40">
        <w:t xml:space="preserve"> before each paging </w:t>
      </w:r>
      <w:r w:rsidR="00FB4711">
        <w:t xml:space="preserve">within a </w:t>
      </w:r>
      <w:r w:rsidR="007920E8">
        <w:t xml:space="preserve">SMTC </w:t>
      </w:r>
      <w:r w:rsidR="00FB4711">
        <w:t>periodicity at most scenarios</w:t>
      </w:r>
      <w:r w:rsidR="00FB4711" w:rsidRPr="00650D40">
        <w:t>.</w:t>
      </w:r>
      <w:r w:rsidR="00EC16A8" w:rsidRPr="00EC16A8">
        <w:t xml:space="preserve"> </w:t>
      </w:r>
      <w:r w:rsidR="00326CC9">
        <w:t>However,</w:t>
      </w:r>
      <w:r w:rsidR="00EC16A8">
        <w:t xml:space="preserve"> we should also notice that paging control and </w:t>
      </w:r>
      <w:r>
        <w:t xml:space="preserve">data can be separated by </w:t>
      </w:r>
      <w:r w:rsidR="00EC16A8">
        <w:t>SSB when paging is TDMed with SSB</w:t>
      </w:r>
      <w:r>
        <w:t xml:space="preserve">, as shown in </w:t>
      </w:r>
      <w:r>
        <w:fldChar w:fldCharType="begin"/>
      </w:r>
      <w:r>
        <w:instrText xml:space="preserve"> REF _Ref517295470 \h </w:instrText>
      </w:r>
      <w:r>
        <w:fldChar w:fldCharType="separate"/>
      </w:r>
      <w:r w:rsidR="00A3134F">
        <w:t xml:space="preserve">Figure </w:t>
      </w:r>
      <w:r w:rsidR="00A3134F">
        <w:rPr>
          <w:noProof/>
        </w:rPr>
        <w:t>1</w:t>
      </w:r>
      <w:r>
        <w:fldChar w:fldCharType="end"/>
      </w:r>
      <w:r w:rsidR="00EC16A8" w:rsidRPr="00331903">
        <w:t>.</w:t>
      </w:r>
      <w:r w:rsidR="00EC16A8">
        <w:t xml:space="preserve"> UE can’t use current SSB occasion to re-tune paging’s AGC because paging control sometimes is located before SSB. UE must use the last SSB burst to </w:t>
      </w:r>
      <w:r>
        <w:t>help decode</w:t>
      </w:r>
      <w:r w:rsidR="00EC16A8">
        <w:t xml:space="preserve"> current paging control and data.</w:t>
      </w:r>
    </w:p>
    <w:p w14:paraId="03184514" w14:textId="77777777" w:rsidR="00EC16A8" w:rsidRDefault="00EC16A8" w:rsidP="00EC16A8">
      <w:pPr>
        <w:jc w:val="center"/>
      </w:pPr>
      <w:r>
        <w:object w:dxaOrig="9556" w:dyaOrig="3946" w14:anchorId="34963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pt;height:132pt" o:ole="">
            <v:imagedata r:id="rId8" o:title=""/>
          </v:shape>
          <o:OLEObject Type="Embed" ProgID="Visio.Drawing.15" ShapeID="_x0000_i1025" DrawAspect="Content" ObjectID="_1591433570" r:id="rId9"/>
        </w:object>
      </w:r>
    </w:p>
    <w:p w14:paraId="551EB6B4" w14:textId="27AFF05C" w:rsidR="00EC16A8" w:rsidRDefault="00EC16A8" w:rsidP="00EC16A8">
      <w:pPr>
        <w:pStyle w:val="af1"/>
        <w:jc w:val="center"/>
      </w:pPr>
      <w:bookmarkStart w:id="1" w:name="_Ref517295470"/>
      <w:r>
        <w:t xml:space="preserve">Figure </w:t>
      </w:r>
      <w:r>
        <w:fldChar w:fldCharType="begin"/>
      </w:r>
      <w:r>
        <w:instrText xml:space="preserve"> SEQ Figure \* ARABIC </w:instrText>
      </w:r>
      <w:r>
        <w:fldChar w:fldCharType="separate"/>
      </w:r>
      <w:r w:rsidR="00A3134F">
        <w:rPr>
          <w:noProof/>
        </w:rPr>
        <w:t>1</w:t>
      </w:r>
      <w:r>
        <w:rPr>
          <w:noProof/>
        </w:rPr>
        <w:fldChar w:fldCharType="end"/>
      </w:r>
      <w:bookmarkEnd w:id="1"/>
      <w:r>
        <w:rPr>
          <w:lang w:val="en-US"/>
        </w:rPr>
        <w:t xml:space="preserve">. </w:t>
      </w:r>
      <w:r>
        <w:t xml:space="preserve">Possible </w:t>
      </w:r>
      <w:r w:rsidR="00B94C71">
        <w:t xml:space="preserve">paging </w:t>
      </w:r>
      <w:r>
        <w:t xml:space="preserve">and SSB </w:t>
      </w:r>
      <w:r>
        <w:rPr>
          <w:lang w:val="en-US"/>
        </w:rPr>
        <w:t xml:space="preserve">interleaved when </w:t>
      </w:r>
      <w:r w:rsidR="00B94C71">
        <w:rPr>
          <w:lang w:val="en-US"/>
        </w:rPr>
        <w:t xml:space="preserve">paging </w:t>
      </w:r>
      <w:r>
        <w:rPr>
          <w:lang w:val="en-US"/>
        </w:rPr>
        <w:t>is TDMed with SSB</w:t>
      </w:r>
      <w:r>
        <w:t xml:space="preserve"> in NR</w:t>
      </w:r>
    </w:p>
    <w:p w14:paraId="2FC6221F" w14:textId="177186E5" w:rsidR="007B0776" w:rsidRDefault="004742DF" w:rsidP="00795BA6">
      <w:pPr>
        <w:pStyle w:val="af5"/>
        <w:numPr>
          <w:ilvl w:val="0"/>
          <w:numId w:val="11"/>
        </w:numPr>
        <w:jc w:val="both"/>
      </w:pPr>
      <w:r>
        <w:t>According to RAN2</w:t>
      </w:r>
      <w:r w:rsidR="00B94C71">
        <w:t>’s</w:t>
      </w:r>
      <w:r>
        <w:t xml:space="preserve"> </w:t>
      </w:r>
      <w:r w:rsidR="00B94C71">
        <w:t>a</w:t>
      </w:r>
      <w:r>
        <w:t>greement,</w:t>
      </w:r>
      <w:r w:rsidR="007B0776">
        <w:t xml:space="preserve"> </w:t>
      </w:r>
      <w:r>
        <w:t xml:space="preserve">the same PO will be transmitted through all Tx beam directions. </w:t>
      </w:r>
      <w:r w:rsidR="00B94C71">
        <w:t xml:space="preserve">The </w:t>
      </w:r>
      <w:r>
        <w:t>exact time locations to monitor the paging control channel are different</w:t>
      </w:r>
      <w:r w:rsidR="00B94C71">
        <w:t xml:space="preserve"> because </w:t>
      </w:r>
      <w:r w:rsidR="003566D8">
        <w:t xml:space="preserve">different </w:t>
      </w:r>
      <w:r w:rsidR="00B94C71">
        <w:t>UEs could be synchronized to different SSBs</w:t>
      </w:r>
      <w:r>
        <w:t>. As a consequence, the time gaps between SSB and PO can be different for different UEs. Moreover, UE may identify multiple strong SSB</w:t>
      </w:r>
      <w:r w:rsidR="00B94C71">
        <w:t>s</w:t>
      </w:r>
      <w:r>
        <w:t xml:space="preserve"> and try to decode multiple QCL-ed POs in order to minimize the paging missing rate. This further makes </w:t>
      </w:r>
      <w:r w:rsidR="00B94C71">
        <w:t xml:space="preserve">the </w:t>
      </w:r>
      <w:r>
        <w:t>calculation of time gap between SSB and PO difficult.</w:t>
      </w:r>
    </w:p>
    <w:p w14:paraId="3409980B" w14:textId="03DEA1F3" w:rsidR="004742DF" w:rsidRDefault="004742DF" w:rsidP="00795BA6">
      <w:pPr>
        <w:pStyle w:val="af5"/>
        <w:numPr>
          <w:ilvl w:val="0"/>
          <w:numId w:val="11"/>
        </w:numPr>
        <w:jc w:val="both"/>
      </w:pPr>
      <w:r>
        <w:t>RAN1 still hasn’t finalized the mapping of PO to physical time location slot(s).</w:t>
      </w:r>
    </w:p>
    <w:p w14:paraId="6B05027F" w14:textId="6EFF8026" w:rsidR="00326CC9" w:rsidRDefault="00326CC9" w:rsidP="00326CC9">
      <w:pPr>
        <w:jc w:val="both"/>
      </w:pPr>
      <w:r>
        <w:t xml:space="preserve"> </w:t>
      </w:r>
    </w:p>
    <w:p w14:paraId="429BB332" w14:textId="273F432B" w:rsidR="00645FE9" w:rsidRPr="00B94C71" w:rsidRDefault="00645FE9" w:rsidP="00795BA6">
      <w:pPr>
        <w:pStyle w:val="af1"/>
        <w:rPr>
          <w:i/>
          <w:lang w:val="en-US"/>
        </w:rPr>
      </w:pPr>
      <w:bookmarkStart w:id="2" w:name="_Ref517360914"/>
      <w:r w:rsidRPr="00B94C71">
        <w:rPr>
          <w:i/>
        </w:rPr>
        <w:t xml:space="preserve">Observation </w:t>
      </w:r>
      <w:r w:rsidRPr="00B94C71">
        <w:rPr>
          <w:i/>
        </w:rPr>
        <w:fldChar w:fldCharType="begin"/>
      </w:r>
      <w:r w:rsidRPr="00B94C71">
        <w:rPr>
          <w:i/>
        </w:rPr>
        <w:instrText xml:space="preserve"> SEQ Observation \* ARABIC </w:instrText>
      </w:r>
      <w:r w:rsidRPr="00B94C71">
        <w:rPr>
          <w:i/>
        </w:rPr>
        <w:fldChar w:fldCharType="separate"/>
      </w:r>
      <w:r w:rsidR="00A3134F">
        <w:rPr>
          <w:i/>
          <w:noProof/>
        </w:rPr>
        <w:t>2</w:t>
      </w:r>
      <w:r w:rsidRPr="00B94C71">
        <w:rPr>
          <w:i/>
        </w:rPr>
        <w:fldChar w:fldCharType="end"/>
      </w:r>
      <w:r w:rsidRPr="00B94C71">
        <w:rPr>
          <w:i/>
          <w:lang w:val="en-US"/>
        </w:rPr>
        <w:t xml:space="preserve">: </w:t>
      </w:r>
      <w:r w:rsidR="00B94C71" w:rsidRPr="00B94C71">
        <w:rPr>
          <w:i/>
          <w:lang w:val="en-US"/>
        </w:rPr>
        <w:t>T</w:t>
      </w:r>
      <w:r w:rsidR="00B94C71" w:rsidRPr="00B94C71">
        <w:rPr>
          <w:i/>
        </w:rPr>
        <w:t>he</w:t>
      </w:r>
      <w:r w:rsidRPr="00B94C71">
        <w:rPr>
          <w:i/>
        </w:rPr>
        <w:t xml:space="preserve"> time </w:t>
      </w:r>
      <w:r w:rsidR="00B94C71" w:rsidRPr="00B94C71">
        <w:rPr>
          <w:i/>
          <w:lang w:val="en-US"/>
        </w:rPr>
        <w:t>gap</w:t>
      </w:r>
      <w:r w:rsidR="00B94C71" w:rsidRPr="00B94C71">
        <w:rPr>
          <w:i/>
        </w:rPr>
        <w:t xml:space="preserve"> </w:t>
      </w:r>
      <w:r w:rsidRPr="00B94C71">
        <w:rPr>
          <w:i/>
        </w:rPr>
        <w:t xml:space="preserve">between PO and SSB is an important factor </w:t>
      </w:r>
      <w:r w:rsidRPr="00B94C71">
        <w:rPr>
          <w:i/>
          <w:lang w:val="en-US"/>
        </w:rPr>
        <w:t>for</w:t>
      </w:r>
      <w:r w:rsidRPr="00B94C71">
        <w:rPr>
          <w:i/>
        </w:rPr>
        <w:t xml:space="preserve"> UE power consumption</w:t>
      </w:r>
      <w:r w:rsidRPr="00B94C71">
        <w:rPr>
          <w:i/>
          <w:lang w:val="en-US"/>
        </w:rPr>
        <w:t xml:space="preserve"> in IDLE mode.</w:t>
      </w:r>
      <w:bookmarkEnd w:id="2"/>
    </w:p>
    <w:p w14:paraId="3A3DB467" w14:textId="4B4C5541" w:rsidR="00326CC9" w:rsidRDefault="00326CC9" w:rsidP="00326CC9">
      <w:pPr>
        <w:pStyle w:val="af1"/>
        <w:jc w:val="both"/>
        <w:rPr>
          <w:i/>
        </w:rPr>
      </w:pPr>
      <w:bookmarkStart w:id="3" w:name="_Ref517360918"/>
      <w:r w:rsidRPr="00EC16A8">
        <w:rPr>
          <w:i/>
        </w:rPr>
        <w:t xml:space="preserve">Observation </w:t>
      </w:r>
      <w:r w:rsidRPr="00EC16A8">
        <w:rPr>
          <w:i/>
        </w:rPr>
        <w:fldChar w:fldCharType="begin"/>
      </w:r>
      <w:r w:rsidRPr="00EC16A8">
        <w:rPr>
          <w:i/>
        </w:rPr>
        <w:instrText xml:space="preserve"> SEQ Observation \* ARABIC </w:instrText>
      </w:r>
      <w:r w:rsidRPr="00EC16A8">
        <w:rPr>
          <w:i/>
        </w:rPr>
        <w:fldChar w:fldCharType="separate"/>
      </w:r>
      <w:r w:rsidR="00A3134F">
        <w:rPr>
          <w:i/>
          <w:noProof/>
        </w:rPr>
        <w:t>3</w:t>
      </w:r>
      <w:r w:rsidRPr="00EC16A8">
        <w:rPr>
          <w:i/>
        </w:rPr>
        <w:fldChar w:fldCharType="end"/>
      </w:r>
      <w:r w:rsidRPr="00EC16A8">
        <w:rPr>
          <w:i/>
        </w:rPr>
        <w:t xml:space="preserve">: </w:t>
      </w:r>
      <w:r w:rsidR="00C10344">
        <w:rPr>
          <w:i/>
          <w:lang w:val="en-US"/>
        </w:rPr>
        <w:t>It is difficult to define an</w:t>
      </w:r>
      <w:r w:rsidRPr="00EC16A8">
        <w:rPr>
          <w:i/>
        </w:rPr>
        <w:t xml:space="preserve"> accurate </w:t>
      </w:r>
      <w:r w:rsidR="00616D8C">
        <w:rPr>
          <w:i/>
          <w:lang w:val="en-US"/>
        </w:rPr>
        <w:t xml:space="preserve">time </w:t>
      </w:r>
      <w:r w:rsidR="00B94C71">
        <w:rPr>
          <w:i/>
          <w:lang w:val="en-US"/>
        </w:rPr>
        <w:t xml:space="preserve">gap </w:t>
      </w:r>
      <w:r w:rsidRPr="00EC16A8">
        <w:rPr>
          <w:i/>
        </w:rPr>
        <w:t xml:space="preserve">between </w:t>
      </w:r>
      <w:r w:rsidR="00B94C71">
        <w:rPr>
          <w:i/>
        </w:rPr>
        <w:t xml:space="preserve">SSB and PO </w:t>
      </w:r>
      <w:r w:rsidRPr="00EC16A8">
        <w:rPr>
          <w:i/>
        </w:rPr>
        <w:t>based on newest RAN1 and RAN2’s agreement.</w:t>
      </w:r>
      <w:bookmarkEnd w:id="3"/>
    </w:p>
    <w:p w14:paraId="6C3EAD68" w14:textId="3FB08D87" w:rsidR="00326CC9" w:rsidRDefault="00326CC9" w:rsidP="00326CC9">
      <w:pPr>
        <w:pStyle w:val="af1"/>
        <w:jc w:val="both"/>
        <w:rPr>
          <w:b w:val="0"/>
          <w:sz w:val="22"/>
          <w:szCs w:val="22"/>
          <w:lang w:val="en-US" w:eastAsia="zh-CN"/>
        </w:rPr>
      </w:pPr>
      <w:r w:rsidRPr="00EC16A8">
        <w:rPr>
          <w:b w:val="0"/>
          <w:sz w:val="22"/>
          <w:szCs w:val="22"/>
          <w:lang w:val="en-US" w:eastAsia="zh-CN"/>
        </w:rPr>
        <w:t xml:space="preserve">To speed up RAN4’s requirement, </w:t>
      </w:r>
      <w:r>
        <w:rPr>
          <w:b w:val="0"/>
          <w:sz w:val="22"/>
          <w:szCs w:val="22"/>
          <w:lang w:val="en-US" w:eastAsia="zh-CN"/>
        </w:rPr>
        <w:t xml:space="preserve">the </w:t>
      </w:r>
      <w:r w:rsidRPr="00EC16A8">
        <w:rPr>
          <w:b w:val="0"/>
          <w:sz w:val="22"/>
          <w:szCs w:val="22"/>
          <w:lang w:val="en-US" w:eastAsia="zh-CN"/>
        </w:rPr>
        <w:t>SSB/PO</w:t>
      </w:r>
      <w:r>
        <w:rPr>
          <w:b w:val="0"/>
          <w:sz w:val="22"/>
          <w:szCs w:val="22"/>
          <w:lang w:val="en-US" w:eastAsia="zh-CN"/>
        </w:rPr>
        <w:t xml:space="preserve"> time gap could be defined </w:t>
      </w:r>
      <w:r w:rsidR="00BF3B65">
        <w:rPr>
          <w:b w:val="0"/>
          <w:sz w:val="22"/>
          <w:szCs w:val="22"/>
          <w:lang w:val="en-US" w:eastAsia="zh-CN"/>
        </w:rPr>
        <w:t xml:space="preserve">through </w:t>
      </w:r>
      <w:r>
        <w:rPr>
          <w:b w:val="0"/>
          <w:sz w:val="22"/>
          <w:szCs w:val="22"/>
          <w:lang w:val="en-US" w:eastAsia="zh-CN"/>
        </w:rPr>
        <w:t xml:space="preserve">the </w:t>
      </w:r>
      <w:r w:rsidR="007920E8">
        <w:rPr>
          <w:b w:val="0"/>
          <w:sz w:val="22"/>
          <w:szCs w:val="22"/>
          <w:lang w:val="en-US" w:eastAsia="zh-CN"/>
        </w:rPr>
        <w:t xml:space="preserve">SMTC </w:t>
      </w:r>
      <w:r>
        <w:rPr>
          <w:b w:val="0"/>
          <w:sz w:val="22"/>
          <w:szCs w:val="22"/>
          <w:lang w:val="en-US" w:eastAsia="zh-CN"/>
        </w:rPr>
        <w:t>periodicity</w:t>
      </w:r>
      <w:r w:rsidRPr="00EC16A8">
        <w:rPr>
          <w:b w:val="0"/>
          <w:sz w:val="22"/>
          <w:szCs w:val="22"/>
          <w:lang w:val="en-US" w:eastAsia="zh-CN"/>
        </w:rPr>
        <w:t xml:space="preserve"> </w:t>
      </w:r>
      <w:r>
        <w:rPr>
          <w:b w:val="0"/>
          <w:sz w:val="22"/>
          <w:szCs w:val="22"/>
          <w:lang w:val="en-US" w:eastAsia="zh-CN"/>
        </w:rPr>
        <w:t>which is the upper bound for the accurate distance between PO and SSB.</w:t>
      </w:r>
      <w:r w:rsidRPr="00EC16A8">
        <w:rPr>
          <w:b w:val="0"/>
          <w:sz w:val="22"/>
          <w:szCs w:val="22"/>
          <w:lang w:val="en-US" w:eastAsia="zh-CN"/>
        </w:rPr>
        <w:t xml:space="preserve"> </w:t>
      </w:r>
    </w:p>
    <w:p w14:paraId="3B8F4E64" w14:textId="30085BDA" w:rsidR="00326CC9" w:rsidRPr="00EC16A8" w:rsidRDefault="00326CC9" w:rsidP="00326CC9">
      <w:pPr>
        <w:rPr>
          <w:b/>
          <w:i/>
          <w:sz w:val="20"/>
          <w:szCs w:val="20"/>
          <w:lang w:val="x-none" w:eastAsia="x-none"/>
        </w:rPr>
      </w:pPr>
      <w:bookmarkStart w:id="4" w:name="_Ref517361008"/>
      <w:r w:rsidRPr="00EC16A8">
        <w:rPr>
          <w:b/>
          <w:i/>
          <w:sz w:val="20"/>
          <w:szCs w:val="20"/>
          <w:lang w:val="x-none" w:eastAsia="x-none"/>
        </w:rPr>
        <w:t xml:space="preserve">Proposal </w:t>
      </w:r>
      <w:r w:rsidRPr="00EC16A8">
        <w:rPr>
          <w:b/>
          <w:i/>
          <w:sz w:val="20"/>
          <w:szCs w:val="20"/>
          <w:lang w:val="x-none" w:eastAsia="x-none"/>
        </w:rPr>
        <w:fldChar w:fldCharType="begin"/>
      </w:r>
      <w:r w:rsidRPr="00EC16A8">
        <w:rPr>
          <w:b/>
          <w:i/>
          <w:sz w:val="20"/>
          <w:szCs w:val="20"/>
          <w:lang w:val="x-none" w:eastAsia="x-none"/>
        </w:rPr>
        <w:instrText xml:space="preserve"> SEQ Proposal \* ARABIC </w:instrText>
      </w:r>
      <w:r w:rsidRPr="00EC16A8">
        <w:rPr>
          <w:b/>
          <w:i/>
          <w:sz w:val="20"/>
          <w:szCs w:val="20"/>
          <w:lang w:val="x-none" w:eastAsia="x-none"/>
        </w:rPr>
        <w:fldChar w:fldCharType="separate"/>
      </w:r>
      <w:r w:rsidR="00A3134F">
        <w:rPr>
          <w:b/>
          <w:i/>
          <w:noProof/>
          <w:sz w:val="20"/>
          <w:szCs w:val="20"/>
          <w:lang w:val="x-none" w:eastAsia="x-none"/>
        </w:rPr>
        <w:t>1</w:t>
      </w:r>
      <w:r w:rsidRPr="00EC16A8">
        <w:rPr>
          <w:b/>
          <w:i/>
          <w:sz w:val="20"/>
          <w:szCs w:val="20"/>
          <w:lang w:val="x-none" w:eastAsia="x-none"/>
        </w:rPr>
        <w:fldChar w:fldCharType="end"/>
      </w:r>
      <w:r w:rsidRPr="00EC16A8">
        <w:rPr>
          <w:b/>
          <w:i/>
          <w:sz w:val="20"/>
          <w:szCs w:val="20"/>
          <w:lang w:val="x-none" w:eastAsia="x-none"/>
        </w:rPr>
        <w:t xml:space="preserve">: RAN4 could use </w:t>
      </w:r>
      <w:r w:rsidR="007920E8">
        <w:rPr>
          <w:b/>
          <w:i/>
          <w:sz w:val="20"/>
          <w:szCs w:val="20"/>
          <w:lang w:eastAsia="x-none"/>
        </w:rPr>
        <w:t>SMTC</w:t>
      </w:r>
      <w:r w:rsidR="007920E8" w:rsidRPr="00EC16A8">
        <w:rPr>
          <w:b/>
          <w:i/>
          <w:sz w:val="20"/>
          <w:szCs w:val="20"/>
          <w:lang w:val="x-none" w:eastAsia="x-none"/>
        </w:rPr>
        <w:t xml:space="preserve"> </w:t>
      </w:r>
      <w:r w:rsidRPr="00EC16A8">
        <w:rPr>
          <w:b/>
          <w:i/>
          <w:sz w:val="20"/>
          <w:szCs w:val="20"/>
          <w:lang w:val="x-none" w:eastAsia="x-none"/>
        </w:rPr>
        <w:t xml:space="preserve">periodicity as the upper bound </w:t>
      </w:r>
      <w:r w:rsidR="00B94C71">
        <w:rPr>
          <w:b/>
          <w:i/>
          <w:sz w:val="20"/>
          <w:szCs w:val="20"/>
          <w:lang w:val="x-none" w:eastAsia="x-none"/>
        </w:rPr>
        <w:t>time gap</w:t>
      </w:r>
      <w:r w:rsidR="00B94C71" w:rsidRPr="00EC16A8">
        <w:rPr>
          <w:b/>
          <w:i/>
          <w:sz w:val="20"/>
          <w:szCs w:val="20"/>
          <w:lang w:val="x-none" w:eastAsia="x-none"/>
        </w:rPr>
        <w:t xml:space="preserve"> </w:t>
      </w:r>
      <w:r w:rsidRPr="00EC16A8">
        <w:rPr>
          <w:b/>
          <w:i/>
          <w:sz w:val="20"/>
          <w:szCs w:val="20"/>
          <w:lang w:val="x-none" w:eastAsia="x-none"/>
        </w:rPr>
        <w:t xml:space="preserve">between </w:t>
      </w:r>
      <w:r w:rsidR="00B94C71" w:rsidRPr="00B94C71">
        <w:rPr>
          <w:b/>
          <w:i/>
        </w:rPr>
        <w:t>SSB and PO</w:t>
      </w:r>
      <w:r>
        <w:rPr>
          <w:b/>
          <w:i/>
          <w:sz w:val="20"/>
          <w:szCs w:val="20"/>
          <w:lang w:eastAsia="x-none"/>
        </w:rPr>
        <w:t xml:space="preserve"> in TDM to discuss how to relax the requirement</w:t>
      </w:r>
      <w:r w:rsidRPr="00EC16A8">
        <w:rPr>
          <w:b/>
          <w:i/>
          <w:sz w:val="20"/>
          <w:szCs w:val="20"/>
          <w:lang w:val="x-none" w:eastAsia="x-none"/>
        </w:rPr>
        <w:t>.</w:t>
      </w:r>
      <w:bookmarkEnd w:id="4"/>
      <w:r w:rsidRPr="00EC16A8">
        <w:rPr>
          <w:b/>
          <w:i/>
          <w:sz w:val="20"/>
          <w:szCs w:val="20"/>
          <w:lang w:val="x-none" w:eastAsia="x-none"/>
        </w:rPr>
        <w:t xml:space="preserve"> </w:t>
      </w:r>
    </w:p>
    <w:p w14:paraId="03BF237B" w14:textId="2C278C9A" w:rsidR="00326CC9" w:rsidRPr="00331903" w:rsidRDefault="00326CC9" w:rsidP="00326CC9">
      <w:pPr>
        <w:jc w:val="both"/>
      </w:pPr>
      <w:r>
        <w:t xml:space="preserve">So it depends on </w:t>
      </w:r>
      <w:r w:rsidR="001A0201">
        <w:t xml:space="preserve">SMTC </w:t>
      </w:r>
      <w:r>
        <w:t xml:space="preserve">periodicity to decide whether to relax the requirement </w:t>
      </w:r>
      <w:r w:rsidR="003566D8">
        <w:t>when</w:t>
      </w:r>
      <w:r>
        <w:t xml:space="preserve"> </w:t>
      </w:r>
      <w:r w:rsidR="00B94C71">
        <w:t xml:space="preserve">SSB </w:t>
      </w:r>
      <w:r w:rsidR="003566D8">
        <w:t xml:space="preserve">is </w:t>
      </w:r>
      <w:r w:rsidR="00B94C71">
        <w:t>TDMed with PO</w:t>
      </w:r>
      <w:r>
        <w:t>.</w:t>
      </w:r>
    </w:p>
    <w:p w14:paraId="56C0CE4B" w14:textId="1B8161CF" w:rsidR="00326CC9" w:rsidRDefault="001A0201" w:rsidP="00326CC9">
      <w:pPr>
        <w:rPr>
          <w:b/>
          <w:lang w:eastAsia="en-US"/>
        </w:rPr>
      </w:pPr>
      <w:r w:rsidRPr="001A0201">
        <w:rPr>
          <w:b/>
          <w:lang w:eastAsia="en-US"/>
        </w:rPr>
        <w:t xml:space="preserve">SMTC </w:t>
      </w:r>
      <w:r w:rsidR="00326CC9" w:rsidRPr="00326CC9">
        <w:rPr>
          <w:b/>
          <w:lang w:eastAsia="en-US"/>
        </w:rPr>
        <w:t>periodicity</w:t>
      </w:r>
      <w:r w:rsidR="00326CC9" w:rsidRPr="00FB4711">
        <w:rPr>
          <w:b/>
          <w:lang w:eastAsia="en-US"/>
        </w:rPr>
        <w:t xml:space="preserve"> </w:t>
      </w:r>
      <w:r w:rsidR="00326CC9">
        <w:rPr>
          <w:b/>
          <w:lang w:eastAsia="en-US"/>
        </w:rPr>
        <w:t>is shorter</w:t>
      </w:r>
      <w:r w:rsidR="00326CC9" w:rsidRPr="00FB4711">
        <w:rPr>
          <w:b/>
          <w:lang w:eastAsia="en-US"/>
        </w:rPr>
        <w:t xml:space="preserve"> </w:t>
      </w:r>
    </w:p>
    <w:p w14:paraId="5D5C39E7" w14:textId="4BF86001" w:rsidR="00FB4711" w:rsidRDefault="00331903" w:rsidP="00EC16A8">
      <w:pPr>
        <w:jc w:val="both"/>
        <w:rPr>
          <w:b/>
          <w:lang w:eastAsia="en-US"/>
        </w:rPr>
      </w:pPr>
      <w:r>
        <w:lastRenderedPageBreak/>
        <w:t>When</w:t>
      </w:r>
      <w:r w:rsidRPr="00650D40">
        <w:t xml:space="preserve"> </w:t>
      </w:r>
      <w:r>
        <w:t xml:space="preserve">PO is </w:t>
      </w:r>
      <w:r w:rsidR="006A5593">
        <w:t xml:space="preserve">closely </w:t>
      </w:r>
      <w:r>
        <w:t>located after SSB, UE could only wake up once and finish both SSB measurement and paging receiving. In this scenario, the UE’s behavior is similar as legacy LTE. The measurement requirement could follow with LTE Idle mode requirement without any relaxation.</w:t>
      </w:r>
    </w:p>
    <w:p w14:paraId="24ABC267" w14:textId="64EBFDE1" w:rsidR="00EC16A8" w:rsidRDefault="001A0201" w:rsidP="00EC16A8">
      <w:pPr>
        <w:rPr>
          <w:b/>
          <w:lang w:eastAsia="en-US"/>
        </w:rPr>
      </w:pPr>
      <w:r w:rsidRPr="001A0201">
        <w:rPr>
          <w:b/>
          <w:lang w:eastAsia="en-US"/>
        </w:rPr>
        <w:t>SMTC</w:t>
      </w:r>
      <w:r>
        <w:t xml:space="preserve"> </w:t>
      </w:r>
      <w:r w:rsidR="00326CC9" w:rsidRPr="00326CC9">
        <w:rPr>
          <w:b/>
          <w:lang w:eastAsia="en-US"/>
        </w:rPr>
        <w:t>periodicity</w:t>
      </w:r>
      <w:r w:rsidR="00326CC9" w:rsidRPr="00FB4711">
        <w:rPr>
          <w:b/>
          <w:lang w:eastAsia="en-US"/>
        </w:rPr>
        <w:t xml:space="preserve"> </w:t>
      </w:r>
      <w:r w:rsidR="00EC16A8">
        <w:rPr>
          <w:b/>
          <w:lang w:eastAsia="en-US"/>
        </w:rPr>
        <w:t>is larger</w:t>
      </w:r>
      <w:r w:rsidR="00EC16A8" w:rsidRPr="00FB4711">
        <w:rPr>
          <w:b/>
          <w:lang w:eastAsia="en-US"/>
        </w:rPr>
        <w:t xml:space="preserve"> </w:t>
      </w:r>
    </w:p>
    <w:p w14:paraId="0B954CC8" w14:textId="75852732" w:rsidR="00FB4711" w:rsidRDefault="00B56A0E" w:rsidP="00331903">
      <w:pPr>
        <w:jc w:val="both"/>
      </w:pPr>
      <w:r>
        <w:t xml:space="preserve">It could be found that a PO offset has introduced to make PO is not far away with SSBs in RAN2‘s design, but it </w:t>
      </w:r>
      <w:r w:rsidR="00484E6D">
        <w:t xml:space="preserve">still </w:t>
      </w:r>
      <w:r>
        <w:t xml:space="preserve">depends on network’s configuration. So it’s still possible that </w:t>
      </w:r>
      <w:r w:rsidR="00FB4711">
        <w:t>the time gap between SSB and PO is too long,</w:t>
      </w:r>
      <w:r w:rsidR="00FB4711" w:rsidRPr="00650D40">
        <w:t xml:space="preserve"> </w:t>
      </w:r>
      <w:r>
        <w:t xml:space="preserve">and </w:t>
      </w:r>
      <w:r w:rsidR="00FB4711" w:rsidRPr="00650D40">
        <w:t xml:space="preserve">UE </w:t>
      </w:r>
      <w:r w:rsidR="00FB4711">
        <w:t>has</w:t>
      </w:r>
      <w:r w:rsidR="00FB4711" w:rsidRPr="00650D40">
        <w:t xml:space="preserve"> to have </w:t>
      </w:r>
      <w:r w:rsidR="00FB4711">
        <w:t>wake up twice in a paging cycle</w:t>
      </w:r>
      <w:r w:rsidR="00FB4711" w:rsidRPr="00650D40">
        <w:t xml:space="preserve">. One is for </w:t>
      </w:r>
      <w:r w:rsidR="00FB4711">
        <w:t>DRX on duration in order to monitor paging</w:t>
      </w:r>
      <w:r w:rsidR="00FB4711" w:rsidRPr="00650D40">
        <w:t xml:space="preserve">, </w:t>
      </w:r>
      <w:r w:rsidR="00FB4711">
        <w:t xml:space="preserve">and </w:t>
      </w:r>
      <w:r w:rsidR="00FB4711" w:rsidRPr="00650D40">
        <w:t>the other is for</w:t>
      </w:r>
      <w:r w:rsidR="00FB4711">
        <w:t xml:space="preserve"> SSB for the sake of</w:t>
      </w:r>
      <w:r w:rsidR="00FB4711" w:rsidRPr="00650D40">
        <w:t xml:space="preserve"> </w:t>
      </w:r>
      <w:r w:rsidR="00FB4711">
        <w:t xml:space="preserve">pre-synchronization, AGC tuning and </w:t>
      </w:r>
      <w:r w:rsidR="00FB4711" w:rsidRPr="00650D40">
        <w:t>RRM</w:t>
      </w:r>
      <w:r w:rsidR="00FB4711">
        <w:t xml:space="preserve"> measurement</w:t>
      </w:r>
      <w:r w:rsidR="00FB4711" w:rsidRPr="00650D40">
        <w:t>.</w:t>
      </w:r>
      <w:r w:rsidR="00FB4711">
        <w:t xml:space="preserve"> </w:t>
      </w:r>
      <w:r w:rsidR="00FB4711" w:rsidRPr="003610EE">
        <w:t xml:space="preserve">UE power consumption may increase </w:t>
      </w:r>
      <w:r w:rsidR="00FB4711">
        <w:t>correspondingly</w:t>
      </w:r>
      <w:r w:rsidR="00FB4711" w:rsidRPr="003610EE">
        <w:t>.</w:t>
      </w:r>
      <w:r w:rsidR="00FB4711">
        <w:t xml:space="preserve"> In this case, the measurement requirement had to consider some kind of relaxation for UE’s power saving in idle state. </w:t>
      </w:r>
    </w:p>
    <w:p w14:paraId="3FA9EFFB" w14:textId="77777777" w:rsidR="00FB4711" w:rsidRDefault="00FB4711" w:rsidP="00FB4711">
      <w:pPr>
        <w:jc w:val="center"/>
      </w:pPr>
      <w:r>
        <w:object w:dxaOrig="11400" w:dyaOrig="3720" w14:anchorId="691FDB0B">
          <v:shape id="_x0000_i1026" type="#_x0000_t75" style="width:356.75pt;height:115.65pt" o:ole="">
            <v:imagedata r:id="rId10" o:title=""/>
          </v:shape>
          <o:OLEObject Type="Embed" ProgID="Visio.Drawing.15" ShapeID="_x0000_i1026" DrawAspect="Content" ObjectID="_1591433571" r:id="rId11"/>
        </w:object>
      </w:r>
    </w:p>
    <w:p w14:paraId="62C45062" w14:textId="77777777" w:rsidR="00B56A0E" w:rsidRDefault="00B56A0E" w:rsidP="00B56A0E">
      <w:pPr>
        <w:pStyle w:val="af1"/>
        <w:jc w:val="center"/>
      </w:pPr>
      <w:r>
        <w:t xml:space="preserve">Figure </w:t>
      </w:r>
      <w:r>
        <w:fldChar w:fldCharType="begin"/>
      </w:r>
      <w:r>
        <w:instrText xml:space="preserve"> SEQ Figure \* ARABIC </w:instrText>
      </w:r>
      <w:r>
        <w:fldChar w:fldCharType="separate"/>
      </w:r>
      <w:r w:rsidR="00A3134F">
        <w:rPr>
          <w:noProof/>
        </w:rPr>
        <w:t>2</w:t>
      </w:r>
      <w:r>
        <w:rPr>
          <w:noProof/>
        </w:rPr>
        <w:fldChar w:fldCharType="end"/>
      </w:r>
      <w:r>
        <w:rPr>
          <w:lang w:val="en-US"/>
        </w:rPr>
        <w:t xml:space="preserve">. </w:t>
      </w:r>
      <w:r>
        <w:t>Possible Paging and SSB time-frequency structure in NR</w:t>
      </w:r>
    </w:p>
    <w:p w14:paraId="3764E1AE" w14:textId="1E577D39" w:rsidR="00B56A0E" w:rsidRPr="00B56A0E" w:rsidRDefault="00B56A0E" w:rsidP="00EC16A8">
      <w:pPr>
        <w:pStyle w:val="af1"/>
        <w:jc w:val="both"/>
        <w:rPr>
          <w:i/>
        </w:rPr>
      </w:pPr>
      <w:bookmarkStart w:id="5" w:name="_Ref517360922"/>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A3134F">
        <w:rPr>
          <w:i/>
          <w:noProof/>
        </w:rPr>
        <w:t>4</w:t>
      </w:r>
      <w:r w:rsidRPr="00E01B65">
        <w:rPr>
          <w:i/>
        </w:rPr>
        <w:fldChar w:fldCharType="end"/>
      </w:r>
      <w:r w:rsidRPr="00B56A0E">
        <w:rPr>
          <w:i/>
        </w:rPr>
        <w:t xml:space="preserve">: </w:t>
      </w:r>
      <w:r>
        <w:rPr>
          <w:i/>
          <w:lang w:val="en-US"/>
        </w:rPr>
        <w:t xml:space="preserve">UE had to wake up additionally for </w:t>
      </w:r>
      <w:r>
        <w:t>pre-</w:t>
      </w:r>
      <w:r w:rsidRPr="00EC16A8">
        <w:rPr>
          <w:i/>
          <w:lang w:val="en-US"/>
        </w:rPr>
        <w:t xml:space="preserve">synchronization, AGC tuning and RRM measurement. </w:t>
      </w:r>
      <w:r>
        <w:rPr>
          <w:i/>
          <w:lang w:val="en-US"/>
        </w:rPr>
        <w:t>More power consumption</w:t>
      </w:r>
      <w:r w:rsidRPr="00B56A0E">
        <w:rPr>
          <w:i/>
        </w:rPr>
        <w:t xml:space="preserve"> is expected when SSB </w:t>
      </w:r>
      <w:r w:rsidR="00B94C71">
        <w:rPr>
          <w:i/>
        </w:rPr>
        <w:t>is</w:t>
      </w:r>
      <w:r w:rsidR="00B94C71" w:rsidRPr="00B56A0E">
        <w:rPr>
          <w:i/>
        </w:rPr>
        <w:t xml:space="preserve"> </w:t>
      </w:r>
      <w:r>
        <w:rPr>
          <w:i/>
          <w:lang w:val="en-US"/>
        </w:rPr>
        <w:t>T</w:t>
      </w:r>
      <w:r w:rsidRPr="00B56A0E">
        <w:rPr>
          <w:i/>
        </w:rPr>
        <w:t>DM-ed with paging data</w:t>
      </w:r>
      <w:r>
        <w:rPr>
          <w:i/>
          <w:lang w:val="en-US"/>
        </w:rPr>
        <w:t xml:space="preserve"> and SSB has a long time gap with paging</w:t>
      </w:r>
      <w:r w:rsidRPr="00B56A0E">
        <w:rPr>
          <w:i/>
        </w:rPr>
        <w:t>.</w:t>
      </w:r>
      <w:bookmarkEnd w:id="5"/>
    </w:p>
    <w:p w14:paraId="6AA7EA9C" w14:textId="00A912A5" w:rsidR="00FB4711" w:rsidRPr="00FB4711" w:rsidRDefault="00FB4711" w:rsidP="00FB4711">
      <w:pPr>
        <w:pStyle w:val="1"/>
        <w:numPr>
          <w:ilvl w:val="1"/>
          <w:numId w:val="2"/>
        </w:numPr>
        <w:rPr>
          <w:rFonts w:ascii="Calibri" w:hAnsi="Calibri"/>
        </w:rPr>
      </w:pPr>
      <w:r w:rsidRPr="00FB4711">
        <w:rPr>
          <w:rFonts w:ascii="Calibri" w:hAnsi="Calibri"/>
        </w:rPr>
        <w:t>SSB FDMed with PO</w:t>
      </w:r>
    </w:p>
    <w:p w14:paraId="4870EE43" w14:textId="77777777" w:rsidR="00FB4711" w:rsidRDefault="00FB4711" w:rsidP="00FB4711">
      <w:pPr>
        <w:jc w:val="center"/>
      </w:pPr>
      <w:r>
        <w:object w:dxaOrig="11415" w:dyaOrig="3540" w14:anchorId="0B941A8C">
          <v:shape id="_x0000_i1027" type="#_x0000_t75" style="width:362.2pt;height:112.35pt" o:ole="">
            <v:imagedata r:id="rId12" o:title=""/>
          </v:shape>
          <o:OLEObject Type="Embed" ProgID="Visio.Drawing.15" ShapeID="_x0000_i1027" DrawAspect="Content" ObjectID="_1591433572" r:id="rId13"/>
        </w:object>
      </w:r>
    </w:p>
    <w:p w14:paraId="2F715BD4" w14:textId="77777777" w:rsidR="00FB4711" w:rsidRDefault="00FB4711" w:rsidP="00FB4711">
      <w:pPr>
        <w:pStyle w:val="af1"/>
        <w:jc w:val="center"/>
      </w:pPr>
      <w:r>
        <w:t xml:space="preserve">Figure </w:t>
      </w:r>
      <w:r>
        <w:fldChar w:fldCharType="begin"/>
      </w:r>
      <w:r>
        <w:instrText xml:space="preserve"> SEQ Figure \* ARABIC </w:instrText>
      </w:r>
      <w:r>
        <w:fldChar w:fldCharType="separate"/>
      </w:r>
      <w:r w:rsidR="00A3134F">
        <w:rPr>
          <w:noProof/>
        </w:rPr>
        <w:t>3</w:t>
      </w:r>
      <w:r>
        <w:rPr>
          <w:noProof/>
        </w:rPr>
        <w:fldChar w:fldCharType="end"/>
      </w:r>
      <w:r>
        <w:rPr>
          <w:lang w:val="en-US"/>
        </w:rPr>
        <w:t xml:space="preserve">. </w:t>
      </w:r>
      <w:r>
        <w:t>Possible Paging and SSB time-frequency structure in NR</w:t>
      </w:r>
    </w:p>
    <w:p w14:paraId="2B810A0D" w14:textId="45527F4C" w:rsidR="00001421" w:rsidRPr="00001421" w:rsidRDefault="00001421" w:rsidP="00001421">
      <w:pPr>
        <w:rPr>
          <w:b/>
          <w:lang w:eastAsia="en-US"/>
        </w:rPr>
      </w:pPr>
      <w:r w:rsidRPr="00001421">
        <w:rPr>
          <w:b/>
          <w:lang w:eastAsia="en-US"/>
        </w:rPr>
        <w:t>Mix-Numerology</w:t>
      </w:r>
      <w:r w:rsidR="001F7601">
        <w:rPr>
          <w:b/>
          <w:lang w:eastAsia="en-US"/>
        </w:rPr>
        <w:t xml:space="preserve"> and Rx beam sweeping</w:t>
      </w:r>
    </w:p>
    <w:p w14:paraId="434580DB" w14:textId="1EAF1AEC" w:rsidR="00EC16A8" w:rsidRDefault="00326CC9" w:rsidP="00EC16A8">
      <w:pPr>
        <w:jc w:val="both"/>
      </w:pPr>
      <w:r>
        <w:t>W</w:t>
      </w:r>
      <w:r w:rsidR="006F39D3">
        <w:t>hen SSB has the different numerology with paging data, UE still needs additional wake up time to monitor SSB before PO</w:t>
      </w:r>
      <w:r w:rsidR="00A07250">
        <w:t>,</w:t>
      </w:r>
      <w:r w:rsidR="006F39D3">
        <w:t xml:space="preserve"> </w:t>
      </w:r>
      <w:r w:rsidR="00A07250">
        <w:t xml:space="preserve">if </w:t>
      </w:r>
      <w:r w:rsidR="006F39D3">
        <w:t xml:space="preserve">UE doesn’t support </w:t>
      </w:r>
      <w:r w:rsidR="00D0227F" w:rsidRPr="00A77E25">
        <w:rPr>
          <w:i/>
        </w:rPr>
        <w:t>simultaneousRxDataSSB-DiffNumerology</w:t>
      </w:r>
      <w:r w:rsidR="006F39D3">
        <w:t xml:space="preserve">. Since UE can only support one numerology at a time, UE either needs to drop the PO for SSB measurement or drop the SSB for </w:t>
      </w:r>
      <w:r w:rsidR="00103A93">
        <w:t>monitoring paging data</w:t>
      </w:r>
      <w:r w:rsidR="006F39D3">
        <w:t xml:space="preserve">. Either way has a non-negligible impact to the mobility performance in </w:t>
      </w:r>
      <w:r w:rsidR="00DE7B44">
        <w:rPr>
          <w:noProof/>
        </w:rPr>
        <w:t>IDLE</w:t>
      </w:r>
      <w:r w:rsidR="006F39D3">
        <w:t xml:space="preserve"> mode.</w:t>
      </w:r>
      <w:r w:rsidR="005C61A7">
        <w:t xml:space="preserve"> </w:t>
      </w:r>
      <w:r w:rsidR="002F6455">
        <w:t>The same issue happens in FR2 when UE needs to perform Rx beam sweeping in each SMTC occasion.</w:t>
      </w:r>
      <w:r w:rsidR="009716BD">
        <w:t xml:space="preserve"> </w:t>
      </w:r>
    </w:p>
    <w:p w14:paraId="58A98ECA" w14:textId="5C6D3B48" w:rsidR="002F6455" w:rsidRPr="00EC16A8" w:rsidRDefault="009716BD" w:rsidP="00EC16A8">
      <w:pPr>
        <w:jc w:val="both"/>
        <w:rPr>
          <w:lang w:eastAsia="x-none"/>
        </w:rPr>
      </w:pPr>
      <w:r>
        <w:t>As according to current TS38.213, FDM-ed PO and SSB is only used for FR2. In FR2, UE may need to try different Rx beam direction for measurement at different SMTC occasion. Therefo</w:t>
      </w:r>
      <w:r w:rsidR="00921A90">
        <w:t xml:space="preserve">re, when PO and SSB are FDM-ed, we see some non-negligible impact to the mobility performance in </w:t>
      </w:r>
      <w:r w:rsidR="00921A90">
        <w:rPr>
          <w:noProof/>
        </w:rPr>
        <w:t>IDLE</w:t>
      </w:r>
      <w:r w:rsidR="00921A90">
        <w:t xml:space="preserve"> mode.</w:t>
      </w:r>
    </w:p>
    <w:p w14:paraId="7231FE09" w14:textId="3EA88083" w:rsidR="00001421" w:rsidRDefault="00001421" w:rsidP="00001421">
      <w:pPr>
        <w:pStyle w:val="af1"/>
        <w:rPr>
          <w:i/>
          <w:lang w:val="en-GB"/>
        </w:rPr>
      </w:pPr>
      <w:bookmarkStart w:id="6" w:name="_Ref510451173"/>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A3134F">
        <w:rPr>
          <w:i/>
          <w:noProof/>
        </w:rPr>
        <w:t>5</w:t>
      </w:r>
      <w:r w:rsidRPr="00E01B65">
        <w:rPr>
          <w:i/>
        </w:rPr>
        <w:fldChar w:fldCharType="end"/>
      </w:r>
      <w:r w:rsidRPr="00E01B65">
        <w:rPr>
          <w:i/>
          <w:lang w:val="en-GB"/>
        </w:rPr>
        <w:t xml:space="preserve">: Degraded mobility performance is expected when SSB </w:t>
      </w:r>
      <w:r w:rsidR="00EC16A8">
        <w:rPr>
          <w:i/>
          <w:lang w:val="en-GB"/>
        </w:rPr>
        <w:t xml:space="preserve">and </w:t>
      </w:r>
      <w:r w:rsidR="00EC16A8" w:rsidRPr="00E01B65">
        <w:rPr>
          <w:i/>
          <w:lang w:val="en-GB"/>
        </w:rPr>
        <w:t xml:space="preserve">paging </w:t>
      </w:r>
      <w:r w:rsidRPr="00E01B65">
        <w:rPr>
          <w:i/>
          <w:lang w:val="en-GB"/>
        </w:rPr>
        <w:t>are FDM-ed</w:t>
      </w:r>
      <w:r w:rsidR="00326CC9" w:rsidRPr="00326CC9">
        <w:rPr>
          <w:i/>
        </w:rPr>
        <w:t xml:space="preserve"> </w:t>
      </w:r>
      <w:r w:rsidR="00326CC9" w:rsidRPr="00882911">
        <w:rPr>
          <w:i/>
        </w:rPr>
        <w:t>with the same or different numerology</w:t>
      </w:r>
      <w:r w:rsidRPr="00E01B65">
        <w:rPr>
          <w:i/>
          <w:lang w:val="en-GB"/>
        </w:rPr>
        <w:t>.</w:t>
      </w:r>
      <w:bookmarkEnd w:id="6"/>
    </w:p>
    <w:p w14:paraId="2D732C14" w14:textId="0449B615" w:rsidR="00326CC9" w:rsidRDefault="00326CC9" w:rsidP="00326CC9">
      <w:r>
        <w:rPr>
          <w:lang w:val="en-GB" w:eastAsia="x-none"/>
        </w:rPr>
        <w:lastRenderedPageBreak/>
        <w:t xml:space="preserve">Considering UE can’t use the current SSB to </w:t>
      </w:r>
      <w:r w:rsidR="00795BA6">
        <w:rPr>
          <w:lang w:val="en-GB" w:eastAsia="x-none"/>
        </w:rPr>
        <w:t>help decode</w:t>
      </w:r>
      <w:r>
        <w:rPr>
          <w:lang w:val="en-GB" w:eastAsia="x-none"/>
        </w:rPr>
        <w:t xml:space="preserve"> the paging, the UE should use last SSB to </w:t>
      </w:r>
      <w:r w:rsidR="006A5593">
        <w:rPr>
          <w:lang w:val="en-GB" w:eastAsia="x-none"/>
        </w:rPr>
        <w:t xml:space="preserve">help decode </w:t>
      </w:r>
      <w:r>
        <w:rPr>
          <w:lang w:val="en-GB" w:eastAsia="x-none"/>
        </w:rPr>
        <w:t xml:space="preserve">current paging. </w:t>
      </w:r>
      <w:r w:rsidR="006A5593">
        <w:rPr>
          <w:lang w:val="en-GB" w:eastAsia="x-none"/>
        </w:rPr>
        <w:t xml:space="preserve">In this case, we can simply assume the time </w:t>
      </w:r>
      <w:r w:rsidR="00B94C71">
        <w:rPr>
          <w:lang w:val="en-GB" w:eastAsia="x-none"/>
        </w:rPr>
        <w:t xml:space="preserve">gap </w:t>
      </w:r>
      <w:r w:rsidR="006A5593">
        <w:rPr>
          <w:lang w:val="en-GB" w:eastAsia="x-none"/>
        </w:rPr>
        <w:t>between SSB and PO is SMTC periodicity, if we follow the argument in previous section. Therefore, we</w:t>
      </w:r>
      <w:r>
        <w:rPr>
          <w:lang w:val="en-GB" w:eastAsia="x-none"/>
        </w:rPr>
        <w:t xml:space="preserve"> could use the same concept about the </w:t>
      </w:r>
      <w:r w:rsidR="00B94C71">
        <w:t xml:space="preserve">time gap </w:t>
      </w:r>
      <w:r>
        <w:t xml:space="preserve">between PO and SSB to evaluate how to relax the requirement </w:t>
      </w:r>
      <w:r w:rsidR="00B94682">
        <w:t xml:space="preserve">when </w:t>
      </w:r>
      <w:r>
        <w:t xml:space="preserve">SSB </w:t>
      </w:r>
      <w:r w:rsidR="00B94682">
        <w:t xml:space="preserve">is </w:t>
      </w:r>
      <w:r>
        <w:t>FDMed with PO.</w:t>
      </w:r>
    </w:p>
    <w:p w14:paraId="66460021" w14:textId="0E433770" w:rsidR="00326CC9" w:rsidRPr="00326CC9" w:rsidRDefault="00326CC9" w:rsidP="00326CC9">
      <w:pPr>
        <w:rPr>
          <w:lang w:val="en-GB" w:eastAsia="x-none"/>
        </w:rPr>
      </w:pPr>
      <w:bookmarkStart w:id="7" w:name="_Ref517361011"/>
      <w:r w:rsidRPr="00EC16A8">
        <w:rPr>
          <w:b/>
          <w:i/>
          <w:sz w:val="20"/>
          <w:szCs w:val="20"/>
          <w:lang w:val="x-none" w:eastAsia="x-none"/>
        </w:rPr>
        <w:t xml:space="preserve">Proposal </w:t>
      </w:r>
      <w:r w:rsidRPr="00EC16A8">
        <w:rPr>
          <w:b/>
          <w:i/>
          <w:sz w:val="20"/>
          <w:szCs w:val="20"/>
          <w:lang w:val="x-none" w:eastAsia="x-none"/>
        </w:rPr>
        <w:fldChar w:fldCharType="begin"/>
      </w:r>
      <w:r w:rsidRPr="00EC16A8">
        <w:rPr>
          <w:b/>
          <w:i/>
          <w:sz w:val="20"/>
          <w:szCs w:val="20"/>
          <w:lang w:val="x-none" w:eastAsia="x-none"/>
        </w:rPr>
        <w:instrText xml:space="preserve"> SEQ Proposal \* ARABIC </w:instrText>
      </w:r>
      <w:r w:rsidRPr="00EC16A8">
        <w:rPr>
          <w:b/>
          <w:i/>
          <w:sz w:val="20"/>
          <w:szCs w:val="20"/>
          <w:lang w:val="x-none" w:eastAsia="x-none"/>
        </w:rPr>
        <w:fldChar w:fldCharType="separate"/>
      </w:r>
      <w:r w:rsidR="00A3134F">
        <w:rPr>
          <w:b/>
          <w:i/>
          <w:noProof/>
          <w:sz w:val="20"/>
          <w:szCs w:val="20"/>
          <w:lang w:val="x-none" w:eastAsia="x-none"/>
        </w:rPr>
        <w:t>2</w:t>
      </w:r>
      <w:r w:rsidRPr="00EC16A8">
        <w:rPr>
          <w:b/>
          <w:i/>
          <w:sz w:val="20"/>
          <w:szCs w:val="20"/>
          <w:lang w:val="x-none" w:eastAsia="x-none"/>
        </w:rPr>
        <w:fldChar w:fldCharType="end"/>
      </w:r>
      <w:r w:rsidRPr="00EC16A8">
        <w:rPr>
          <w:b/>
          <w:i/>
          <w:sz w:val="20"/>
          <w:szCs w:val="20"/>
          <w:lang w:val="x-none" w:eastAsia="x-none"/>
        </w:rPr>
        <w:t xml:space="preserve">: RAN4 could use </w:t>
      </w:r>
      <w:r w:rsidR="006A5593">
        <w:rPr>
          <w:b/>
          <w:i/>
          <w:sz w:val="20"/>
          <w:szCs w:val="20"/>
          <w:lang w:eastAsia="x-none"/>
        </w:rPr>
        <w:t>SMTC</w:t>
      </w:r>
      <w:r w:rsidR="006A5593" w:rsidRPr="00EC16A8">
        <w:rPr>
          <w:b/>
          <w:i/>
          <w:sz w:val="20"/>
          <w:szCs w:val="20"/>
          <w:lang w:val="x-none" w:eastAsia="x-none"/>
        </w:rPr>
        <w:t xml:space="preserve"> </w:t>
      </w:r>
      <w:r w:rsidRPr="00EC16A8">
        <w:rPr>
          <w:b/>
          <w:i/>
          <w:sz w:val="20"/>
          <w:szCs w:val="20"/>
          <w:lang w:val="x-none" w:eastAsia="x-none"/>
        </w:rPr>
        <w:t xml:space="preserve">periodicity as the </w:t>
      </w:r>
      <w:r w:rsidR="00B94C71">
        <w:rPr>
          <w:b/>
          <w:i/>
          <w:sz w:val="20"/>
          <w:szCs w:val="20"/>
          <w:lang w:val="x-none" w:eastAsia="x-none"/>
        </w:rPr>
        <w:t>time gap</w:t>
      </w:r>
      <w:r w:rsidR="00B94C71" w:rsidRPr="00EC16A8">
        <w:rPr>
          <w:b/>
          <w:i/>
          <w:sz w:val="20"/>
          <w:szCs w:val="20"/>
          <w:lang w:val="x-none" w:eastAsia="x-none"/>
        </w:rPr>
        <w:t xml:space="preserve"> </w:t>
      </w:r>
      <w:r w:rsidRPr="00EC16A8">
        <w:rPr>
          <w:b/>
          <w:i/>
          <w:sz w:val="20"/>
          <w:szCs w:val="20"/>
          <w:lang w:val="x-none" w:eastAsia="x-none"/>
        </w:rPr>
        <w:t xml:space="preserve">between </w:t>
      </w:r>
      <w:r w:rsidR="00265645" w:rsidRPr="00B94C71">
        <w:rPr>
          <w:b/>
          <w:i/>
        </w:rPr>
        <w:t>SSB and PO</w:t>
      </w:r>
      <w:r>
        <w:rPr>
          <w:b/>
          <w:i/>
          <w:sz w:val="20"/>
          <w:szCs w:val="20"/>
          <w:lang w:eastAsia="x-none"/>
        </w:rPr>
        <w:t xml:space="preserve"> in FDM to discuss how to relax the requirement</w:t>
      </w:r>
      <w:r w:rsidRPr="00EC16A8">
        <w:rPr>
          <w:b/>
          <w:i/>
          <w:sz w:val="20"/>
          <w:szCs w:val="20"/>
          <w:lang w:val="x-none" w:eastAsia="x-none"/>
        </w:rPr>
        <w:t>.</w:t>
      </w:r>
      <w:bookmarkEnd w:id="7"/>
    </w:p>
    <w:p w14:paraId="1A0DC740" w14:textId="0AC42F19" w:rsidR="00001421" w:rsidRDefault="00402C3B" w:rsidP="00331903">
      <w:pPr>
        <w:pStyle w:val="1"/>
        <w:numPr>
          <w:ilvl w:val="1"/>
          <w:numId w:val="2"/>
        </w:numPr>
        <w:rPr>
          <w:rFonts w:ascii="Calibri" w:hAnsi="Calibri"/>
        </w:rPr>
      </w:pPr>
      <w:r>
        <w:rPr>
          <w:rFonts w:ascii="Calibri" w:hAnsi="Calibri"/>
        </w:rPr>
        <w:t>Common Issues in Idle State</w:t>
      </w:r>
    </w:p>
    <w:p w14:paraId="209D5ABB" w14:textId="1846FB26" w:rsidR="006A5593" w:rsidRDefault="006A5593" w:rsidP="00001421">
      <w:pPr>
        <w:jc w:val="both"/>
        <w:rPr>
          <w:rFonts w:cs="v4.2.0"/>
        </w:rPr>
      </w:pPr>
      <w:r>
        <w:rPr>
          <w:rFonts w:cs="v4.2.0"/>
          <w:lang w:val="en-GB"/>
        </w:rPr>
        <w:t>The requirement should also consider the case w</w:t>
      </w:r>
      <w:r>
        <w:rPr>
          <w:rFonts w:cs="v4.2.0"/>
        </w:rPr>
        <w:t>hen intra-frequency SMTC c</w:t>
      </w:r>
      <w:r w:rsidRPr="00F7171B">
        <w:rPr>
          <w:rFonts w:cs="v4.2.0"/>
        </w:rPr>
        <w:t>ollide</w:t>
      </w:r>
      <w:r>
        <w:rPr>
          <w:rFonts w:cs="v4.2.0"/>
        </w:rPr>
        <w:t>s</w:t>
      </w:r>
      <w:r w:rsidRPr="00F7171B">
        <w:rPr>
          <w:rFonts w:cs="v4.2.0"/>
        </w:rPr>
        <w:t xml:space="preserve"> </w:t>
      </w:r>
      <w:r>
        <w:rPr>
          <w:rFonts w:cs="v4.2.0"/>
        </w:rPr>
        <w:t xml:space="preserve">in time domain </w:t>
      </w:r>
      <w:r w:rsidRPr="00F7171B">
        <w:rPr>
          <w:rFonts w:cs="v4.2.0"/>
        </w:rPr>
        <w:t>with inter-frequenc</w:t>
      </w:r>
      <w:r>
        <w:rPr>
          <w:rFonts w:cs="v4.2.0"/>
        </w:rPr>
        <w:t>ies’</w:t>
      </w:r>
      <w:r w:rsidRPr="00F7171B">
        <w:rPr>
          <w:rFonts w:cs="v4.2.0"/>
        </w:rPr>
        <w:t xml:space="preserve"> SMTC</w:t>
      </w:r>
      <w:r>
        <w:rPr>
          <w:rFonts w:cs="v4.2.0"/>
        </w:rPr>
        <w:t xml:space="preserve">s. In NR, RAN2 </w:t>
      </w:r>
      <w:r>
        <w:rPr>
          <w:rFonts w:eastAsia="SimSun"/>
        </w:rPr>
        <w:t>[</w:t>
      </w:r>
      <w:r>
        <w:rPr>
          <w:rFonts w:eastAsia="SimSun" w:hint="eastAsia"/>
        </w:rPr>
        <w:t>R2-1801544</w:t>
      </w:r>
      <w:r>
        <w:rPr>
          <w:rFonts w:eastAsia="SimSun"/>
        </w:rPr>
        <w:t>]</w:t>
      </w:r>
      <w:r>
        <w:rPr>
          <w:rFonts w:cs="v4.2.0"/>
        </w:rPr>
        <w:t xml:space="preserve"> has agreed that </w:t>
      </w:r>
      <w:r w:rsidRPr="00344510">
        <w:rPr>
          <w:rFonts w:cs="v4.2.0"/>
        </w:rPr>
        <w:t>same cell reselection proce</w:t>
      </w:r>
      <w:r>
        <w:rPr>
          <w:rFonts w:cs="v4.2.0"/>
        </w:rPr>
        <w:t>ss as LTE is applied for inter-frequency</w:t>
      </w:r>
      <w:r w:rsidRPr="00344510">
        <w:rPr>
          <w:rFonts w:cs="v4.2.0"/>
        </w:rPr>
        <w:t>/RAT with the different reselection priority</w:t>
      </w:r>
      <w:r>
        <w:rPr>
          <w:rFonts w:eastAsia="SimSun" w:hint="eastAsia"/>
        </w:rPr>
        <w:t xml:space="preserve">. </w:t>
      </w:r>
      <w:r>
        <w:rPr>
          <w:rFonts w:eastAsia="SimSun"/>
        </w:rPr>
        <w:t xml:space="preserve">That means </w:t>
      </w:r>
      <w:r>
        <w:rPr>
          <w:rFonts w:cs="v4.2.0"/>
        </w:rPr>
        <w:t xml:space="preserve">UE should always execute inter-frequency measurement based on absolute priorities of different NR frequencies even if inter-frequencies’ SMTCs collide with intra-frequency SMTC. At the same time, </w:t>
      </w:r>
      <w:r w:rsidRPr="00497694">
        <w:rPr>
          <w:rFonts w:cs="v4.2.0"/>
        </w:rPr>
        <w:t xml:space="preserve">the UE shall measure the </w:t>
      </w:r>
      <w:r w:rsidRPr="00497694">
        <w:rPr>
          <w:rFonts w:cs="v4.2.0" w:hint="eastAsia"/>
        </w:rPr>
        <w:t>SS-</w:t>
      </w:r>
      <w:r w:rsidRPr="00497694">
        <w:rPr>
          <w:rFonts w:cs="v4.2.0"/>
        </w:rPr>
        <w:t xml:space="preserve">RSRP and </w:t>
      </w:r>
      <w:r w:rsidRPr="00497694">
        <w:rPr>
          <w:rFonts w:cs="v4.2.0" w:hint="eastAsia"/>
        </w:rPr>
        <w:t>SS-</w:t>
      </w:r>
      <w:r w:rsidRPr="00497694">
        <w:rPr>
          <w:rFonts w:cs="v4.2.0"/>
        </w:rPr>
        <w:t>RSRQ level of the serving cell and evaluate the cell selection criterion for the serving cell at least every DRX cycle.</w:t>
      </w:r>
      <w:r>
        <w:rPr>
          <w:rFonts w:cs="v4.2.0"/>
        </w:rPr>
        <w:t xml:space="preserve"> </w:t>
      </w:r>
    </w:p>
    <w:p w14:paraId="63B67597" w14:textId="7EE578D6" w:rsidR="00AC1320" w:rsidRDefault="00066665" w:rsidP="00001421">
      <w:pPr>
        <w:jc w:val="both"/>
      </w:pPr>
      <w:r>
        <w:t xml:space="preserve">In LTE </w:t>
      </w:r>
      <w:r w:rsidR="00DE7B44">
        <w:rPr>
          <w:noProof/>
        </w:rPr>
        <w:t>IDLE</w:t>
      </w:r>
      <w:r w:rsidR="00DE7B44" w:rsidDel="00DE7B44">
        <w:t xml:space="preserve"> </w:t>
      </w:r>
      <w:r>
        <w:t xml:space="preserve">mode, because CRS is always transmitted, inter-frequencies </w:t>
      </w:r>
      <w:r w:rsidR="006965BF">
        <w:t xml:space="preserve">can be measured at </w:t>
      </w:r>
      <w:r w:rsidR="0024187E">
        <w:t>any time</w:t>
      </w:r>
      <w:r>
        <w:t xml:space="preserve">. It could </w:t>
      </w:r>
      <w:r w:rsidRPr="00AC1320">
        <w:t>approximate</w:t>
      </w:r>
      <w:r>
        <w:t xml:space="preserve">ly believe that </w:t>
      </w:r>
      <w:r w:rsidR="00735A2C">
        <w:t xml:space="preserve">only one </w:t>
      </w:r>
      <w:r>
        <w:t xml:space="preserve">wake up </w:t>
      </w:r>
      <w:r w:rsidR="00735A2C">
        <w:t>is needed in one</w:t>
      </w:r>
      <w:r>
        <w:t xml:space="preserve"> DRX cycle.</w:t>
      </w:r>
      <w:r w:rsidR="007663A0">
        <w:t xml:space="preserve"> </w:t>
      </w:r>
      <w:r w:rsidR="00AC1320">
        <w:t xml:space="preserve">Come back to NR </w:t>
      </w:r>
      <w:r w:rsidR="00DE7B44">
        <w:rPr>
          <w:noProof/>
        </w:rPr>
        <w:t>IDLE</w:t>
      </w:r>
      <w:r w:rsidR="00DE7B44" w:rsidDel="00DE7B44">
        <w:t xml:space="preserve"> </w:t>
      </w:r>
      <w:r w:rsidR="00AC1320">
        <w:t xml:space="preserve">mode, </w:t>
      </w:r>
      <w:r w:rsidR="00331903">
        <w:t xml:space="preserve">UE needs to wake up twice or even </w:t>
      </w:r>
      <w:r w:rsidR="00B94C71">
        <w:t xml:space="preserve">four </w:t>
      </w:r>
      <w:r w:rsidR="00331903">
        <w:t>times to monitor paging, measure serving cell</w:t>
      </w:r>
      <w:r w:rsidR="00B94C71">
        <w:t>,</w:t>
      </w:r>
      <w:r w:rsidR="00331903">
        <w:t xml:space="preserve"> inter-frequency</w:t>
      </w:r>
      <w:r w:rsidR="00B94C71">
        <w:t xml:space="preserve"> and inter-RAT</w:t>
      </w:r>
      <w:r w:rsidR="00331903">
        <w:t xml:space="preserve"> each DRX cycle </w:t>
      </w:r>
      <w:r w:rsidR="00326CC9">
        <w:t xml:space="preserve">when </w:t>
      </w:r>
      <w:r w:rsidR="001A0201">
        <w:t xml:space="preserve">SMTC </w:t>
      </w:r>
      <w:r w:rsidR="00326CC9">
        <w:t>periodicity is too large.</w:t>
      </w:r>
      <w:r w:rsidR="006A5593">
        <w:t xml:space="preserve"> </w:t>
      </w:r>
      <w:r w:rsidR="00B368DB">
        <w:t xml:space="preserve">An example is given in </w:t>
      </w:r>
      <w:r w:rsidR="00B368DB">
        <w:fldChar w:fldCharType="begin"/>
      </w:r>
      <w:r w:rsidR="00B368DB">
        <w:instrText xml:space="preserve"> REF _Ref513577048 \h </w:instrText>
      </w:r>
      <w:r w:rsidR="00B368DB">
        <w:fldChar w:fldCharType="separate"/>
      </w:r>
      <w:r w:rsidR="00A3134F">
        <w:t xml:space="preserve">Figure </w:t>
      </w:r>
      <w:r w:rsidR="00A3134F">
        <w:rPr>
          <w:noProof/>
        </w:rPr>
        <w:t>4</w:t>
      </w:r>
      <w:r w:rsidR="00B368DB">
        <w:fldChar w:fldCharType="end"/>
      </w:r>
      <w:r w:rsidR="00B368DB">
        <w:t xml:space="preserve"> with DRX cycle 640ms and SMTC periodicity 160ms. UE has to wake up 2 or 3 times in one DRX cycle. </w:t>
      </w:r>
      <w:r w:rsidR="00C50A24">
        <w:t xml:space="preserve">The power consumption far </w:t>
      </w:r>
      <w:r w:rsidR="00B56A0E">
        <w:t>exceeds</w:t>
      </w:r>
      <w:r w:rsidR="00C50A24">
        <w:t xml:space="preserve"> LTE IDLE mode. </w:t>
      </w:r>
    </w:p>
    <w:p w14:paraId="30993564" w14:textId="61091BE9" w:rsidR="00C2306B" w:rsidRDefault="00C2306B" w:rsidP="009931B3">
      <w:pPr>
        <w:jc w:val="center"/>
      </w:pPr>
      <w:r>
        <w:object w:dxaOrig="12555" w:dyaOrig="4050" w14:anchorId="383C92DA">
          <v:shape id="_x0000_i1028" type="#_x0000_t75" style="width:390pt;height:126pt" o:ole="">
            <v:imagedata r:id="rId14" o:title=""/>
          </v:shape>
          <o:OLEObject Type="Embed" ProgID="Visio.Drawing.15" ShapeID="_x0000_i1028" DrawAspect="Content" ObjectID="_1591433573" r:id="rId15"/>
        </w:object>
      </w:r>
    </w:p>
    <w:p w14:paraId="4EDCCD0D" w14:textId="0721DF61" w:rsidR="005F08F7" w:rsidRDefault="005F08F7" w:rsidP="005F08F7">
      <w:pPr>
        <w:pStyle w:val="af1"/>
        <w:jc w:val="center"/>
      </w:pPr>
      <w:bookmarkStart w:id="8" w:name="_Ref513577048"/>
      <w:r>
        <w:t xml:space="preserve">Figure </w:t>
      </w:r>
      <w:r w:rsidR="00D86922">
        <w:fldChar w:fldCharType="begin"/>
      </w:r>
      <w:r w:rsidR="00D86922">
        <w:instrText xml:space="preserve"> SEQ Figure \* ARABIC </w:instrText>
      </w:r>
      <w:r w:rsidR="00D86922">
        <w:fldChar w:fldCharType="separate"/>
      </w:r>
      <w:r w:rsidR="00A3134F">
        <w:rPr>
          <w:noProof/>
        </w:rPr>
        <w:t>4</w:t>
      </w:r>
      <w:r w:rsidR="00D86922">
        <w:rPr>
          <w:noProof/>
        </w:rPr>
        <w:fldChar w:fldCharType="end"/>
      </w:r>
      <w:bookmarkEnd w:id="8"/>
      <w:r w:rsidRPr="00F700F3">
        <w:t xml:space="preserve">. </w:t>
      </w:r>
      <w:r>
        <w:t>An example of serving cell SMTC collision with inter-frequencies when SSB is FDMed with paging</w:t>
      </w:r>
    </w:p>
    <w:p w14:paraId="265A79E3" w14:textId="6AF0A2F0" w:rsidR="009931B3" w:rsidRDefault="005F08F7" w:rsidP="00F700F3">
      <w:pPr>
        <w:jc w:val="both"/>
        <w:rPr>
          <w:b/>
          <w:sz w:val="20"/>
          <w:szCs w:val="20"/>
          <w:lang w:val="x-none" w:eastAsia="x-none"/>
        </w:rPr>
      </w:pPr>
      <w:r w:rsidRPr="00F700F3">
        <w:rPr>
          <w:b/>
          <w:sz w:val="20"/>
          <w:szCs w:val="20"/>
          <w:lang w:val="x-none" w:eastAsia="x-none"/>
        </w:rPr>
        <w:t xml:space="preserve">(DRX </w:t>
      </w:r>
      <w:r w:rsidR="00B368DB">
        <w:rPr>
          <w:b/>
          <w:sz w:val="20"/>
          <w:szCs w:val="20"/>
          <w:lang w:eastAsia="x-none"/>
        </w:rPr>
        <w:t xml:space="preserve">cycle </w:t>
      </w:r>
      <w:r w:rsidRPr="00F700F3">
        <w:rPr>
          <w:b/>
          <w:sz w:val="20"/>
          <w:szCs w:val="20"/>
          <w:lang w:val="x-none" w:eastAsia="x-none"/>
        </w:rPr>
        <w:t xml:space="preserve">= 640ms, SMTC </w:t>
      </w:r>
      <w:r w:rsidR="00B368DB">
        <w:rPr>
          <w:b/>
          <w:sz w:val="20"/>
          <w:szCs w:val="20"/>
          <w:lang w:eastAsia="x-none"/>
        </w:rPr>
        <w:t>periodicity</w:t>
      </w:r>
      <w:r w:rsidRPr="00F700F3">
        <w:rPr>
          <w:b/>
          <w:sz w:val="20"/>
          <w:szCs w:val="20"/>
          <w:lang w:val="x-none" w:eastAsia="x-none"/>
        </w:rPr>
        <w:t>= 160ms)</w:t>
      </w:r>
      <w:r w:rsidR="00B368DB">
        <w:rPr>
          <w:b/>
          <w:sz w:val="20"/>
          <w:szCs w:val="20"/>
          <w:lang w:eastAsia="x-none"/>
        </w:rPr>
        <w:t>.</w:t>
      </w:r>
      <w:r w:rsidR="009931B3" w:rsidRPr="00F700F3">
        <w:rPr>
          <w:b/>
          <w:sz w:val="20"/>
          <w:szCs w:val="20"/>
          <w:lang w:val="x-none" w:eastAsia="x-none"/>
        </w:rPr>
        <w:t xml:space="preserve"> Paging is monitored each DRX cycle in </w:t>
      </w:r>
      <w:r w:rsidR="009931B3" w:rsidRPr="00F700F3">
        <w:rPr>
          <w:b/>
          <w:color w:val="C00000"/>
          <w:sz w:val="20"/>
          <w:szCs w:val="20"/>
          <w:lang w:val="x-none" w:eastAsia="x-none"/>
        </w:rPr>
        <w:t xml:space="preserve">Red </w:t>
      </w:r>
      <w:r w:rsidR="009931B3" w:rsidRPr="00F700F3">
        <w:rPr>
          <w:b/>
          <w:sz w:val="20"/>
          <w:szCs w:val="20"/>
          <w:lang w:val="x-none" w:eastAsia="x-none"/>
        </w:rPr>
        <w:t xml:space="preserve">color; serving cell is measured each DRX cycle in </w:t>
      </w:r>
      <w:r w:rsidR="009931B3" w:rsidRPr="00F700F3">
        <w:rPr>
          <w:b/>
          <w:color w:val="ED7D31" w:themeColor="accent2"/>
          <w:sz w:val="20"/>
          <w:szCs w:val="20"/>
          <w:lang w:val="x-none" w:eastAsia="x-none"/>
        </w:rPr>
        <w:t>Yellow</w:t>
      </w:r>
      <w:r w:rsidR="009931B3" w:rsidRPr="00F700F3">
        <w:rPr>
          <w:b/>
          <w:sz w:val="20"/>
          <w:szCs w:val="20"/>
          <w:lang w:val="x-none" w:eastAsia="x-none"/>
        </w:rPr>
        <w:t xml:space="preserve"> color; higher priority frequency layer 1 is monitored each 2 DRX cycle in </w:t>
      </w:r>
      <w:r w:rsidR="009931B3" w:rsidRPr="00F700F3">
        <w:rPr>
          <w:b/>
          <w:color w:val="00B050"/>
          <w:sz w:val="20"/>
          <w:szCs w:val="20"/>
          <w:lang w:val="x-none" w:eastAsia="x-none"/>
        </w:rPr>
        <w:t xml:space="preserve">Green </w:t>
      </w:r>
      <w:r w:rsidR="009931B3" w:rsidRPr="00F700F3">
        <w:rPr>
          <w:b/>
          <w:sz w:val="20"/>
          <w:szCs w:val="20"/>
          <w:lang w:val="x-none" w:eastAsia="x-none"/>
        </w:rPr>
        <w:t>color.</w:t>
      </w:r>
    </w:p>
    <w:p w14:paraId="2E7C309C" w14:textId="30905140" w:rsidR="006A5593" w:rsidRDefault="006A5593" w:rsidP="006A5593">
      <w:pPr>
        <w:jc w:val="both"/>
        <w:rPr>
          <w:b/>
          <w:i/>
          <w:sz w:val="20"/>
          <w:szCs w:val="20"/>
          <w:lang w:eastAsia="x-none"/>
        </w:rPr>
      </w:pPr>
      <w:bookmarkStart w:id="9" w:name="_Ref517360933"/>
      <w:r w:rsidRPr="007C5EEF">
        <w:rPr>
          <w:b/>
          <w:i/>
          <w:sz w:val="20"/>
          <w:szCs w:val="20"/>
          <w:lang w:val="x-none" w:eastAsia="x-none"/>
        </w:rPr>
        <w:t xml:space="preserve">Observation </w:t>
      </w:r>
      <w:r w:rsidRPr="007C5EEF">
        <w:rPr>
          <w:b/>
          <w:i/>
          <w:sz w:val="20"/>
          <w:szCs w:val="20"/>
          <w:lang w:val="x-none" w:eastAsia="x-none"/>
        </w:rPr>
        <w:fldChar w:fldCharType="begin"/>
      </w:r>
      <w:r w:rsidRPr="007C5EEF">
        <w:rPr>
          <w:b/>
          <w:i/>
          <w:sz w:val="20"/>
          <w:szCs w:val="20"/>
          <w:lang w:val="x-none" w:eastAsia="x-none"/>
        </w:rPr>
        <w:instrText xml:space="preserve"> SEQ Observation \* ARABIC </w:instrText>
      </w:r>
      <w:r w:rsidRPr="007C5EEF">
        <w:rPr>
          <w:b/>
          <w:i/>
          <w:sz w:val="20"/>
          <w:szCs w:val="20"/>
          <w:lang w:val="x-none" w:eastAsia="x-none"/>
        </w:rPr>
        <w:fldChar w:fldCharType="separate"/>
      </w:r>
      <w:r w:rsidR="00A3134F">
        <w:rPr>
          <w:b/>
          <w:i/>
          <w:noProof/>
          <w:sz w:val="20"/>
          <w:szCs w:val="20"/>
          <w:lang w:val="x-none" w:eastAsia="x-none"/>
        </w:rPr>
        <w:t>6</w:t>
      </w:r>
      <w:r w:rsidRPr="007C5EEF">
        <w:rPr>
          <w:b/>
          <w:i/>
          <w:sz w:val="20"/>
          <w:szCs w:val="20"/>
          <w:lang w:val="x-none" w:eastAsia="x-none"/>
        </w:rPr>
        <w:fldChar w:fldCharType="end"/>
      </w:r>
      <w:r w:rsidRPr="007C5EEF">
        <w:rPr>
          <w:b/>
          <w:i/>
          <w:sz w:val="20"/>
          <w:szCs w:val="20"/>
          <w:lang w:val="x-none" w:eastAsia="x-none"/>
        </w:rPr>
        <w:t xml:space="preserve">: </w:t>
      </w:r>
      <w:r>
        <w:rPr>
          <w:b/>
          <w:i/>
          <w:sz w:val="20"/>
          <w:szCs w:val="20"/>
          <w:lang w:eastAsia="x-none"/>
        </w:rPr>
        <w:t>T</w:t>
      </w:r>
      <w:r w:rsidRPr="007C5EEF">
        <w:rPr>
          <w:b/>
          <w:i/>
          <w:sz w:val="20"/>
          <w:szCs w:val="20"/>
          <w:lang w:val="x-none" w:eastAsia="x-none"/>
        </w:rPr>
        <w:t xml:space="preserve">he </w:t>
      </w:r>
      <w:r w:rsidRPr="007C5EEF">
        <w:rPr>
          <w:b/>
          <w:i/>
          <w:noProof/>
        </w:rPr>
        <w:t>IDLE</w:t>
      </w:r>
      <w:r w:rsidRPr="007C5EEF" w:rsidDel="00DE7B44">
        <w:rPr>
          <w:b/>
          <w:i/>
          <w:sz w:val="20"/>
          <w:szCs w:val="20"/>
          <w:lang w:val="x-none" w:eastAsia="x-none"/>
        </w:rPr>
        <w:t xml:space="preserve"> </w:t>
      </w:r>
      <w:r w:rsidRPr="007C5EEF">
        <w:rPr>
          <w:b/>
          <w:i/>
          <w:sz w:val="20"/>
          <w:szCs w:val="20"/>
          <w:lang w:val="x-none" w:eastAsia="x-none"/>
        </w:rPr>
        <w:t>mode power consumption is less competitive</w:t>
      </w:r>
      <w:r w:rsidRPr="00326CC9">
        <w:rPr>
          <w:b/>
          <w:i/>
          <w:sz w:val="20"/>
          <w:szCs w:val="20"/>
          <w:lang w:val="x-none" w:eastAsia="x-none"/>
        </w:rPr>
        <w:t xml:space="preserve"> when </w:t>
      </w:r>
      <w:r w:rsidR="001A0201" w:rsidRPr="001A0201">
        <w:rPr>
          <w:b/>
          <w:i/>
        </w:rPr>
        <w:t xml:space="preserve">SMTC </w:t>
      </w:r>
      <w:r w:rsidRPr="00326CC9">
        <w:rPr>
          <w:b/>
          <w:i/>
          <w:sz w:val="20"/>
          <w:szCs w:val="20"/>
          <w:lang w:val="x-none" w:eastAsia="x-none"/>
        </w:rPr>
        <w:t>periodicity is too large.</w:t>
      </w:r>
      <w:bookmarkEnd w:id="9"/>
    </w:p>
    <w:p w14:paraId="0C9D0337" w14:textId="4A2E2860" w:rsidR="00326CC9" w:rsidRDefault="006A5593" w:rsidP="00326CC9">
      <w:pPr>
        <w:jc w:val="both"/>
      </w:pPr>
      <w:r w:rsidRPr="00795BA6">
        <w:rPr>
          <w:rFonts w:cs="v4.2.0"/>
        </w:rPr>
        <w:t xml:space="preserve">Furthermore, </w:t>
      </w:r>
      <w:r w:rsidR="00795BA6">
        <w:rPr>
          <w:rFonts w:cs="v4.2.0"/>
        </w:rPr>
        <w:t>i</w:t>
      </w:r>
      <w:r w:rsidR="00326CC9">
        <w:rPr>
          <w:rFonts w:cs="v4.2.0"/>
        </w:rPr>
        <w:t xml:space="preserve">t </w:t>
      </w:r>
      <w:r>
        <w:rPr>
          <w:rFonts w:cs="v4.2.0"/>
        </w:rPr>
        <w:t>is</w:t>
      </w:r>
      <w:r w:rsidR="00326CC9">
        <w:rPr>
          <w:rFonts w:cs="v4.2.0"/>
        </w:rPr>
        <w:t xml:space="preserve"> found that UE has no possibility to measure collision inter-frequency layers when </w:t>
      </w:r>
      <w:r w:rsidR="00326CC9">
        <w:t xml:space="preserve">DRX cycle = 320ms and serving cell’s SMTC periodicity = 160ms in </w:t>
      </w:r>
      <w:r w:rsidR="00493F01">
        <w:t xml:space="preserve">the case of </w:t>
      </w:r>
      <w:r w:rsidR="00326CC9">
        <w:t>FDM</w:t>
      </w:r>
      <w:r w:rsidR="00493F01">
        <w:t>-ed SSB and PO</w:t>
      </w:r>
      <w:r w:rsidR="00326CC9">
        <w:t>.</w:t>
      </w:r>
      <w:r w:rsidR="00326CC9" w:rsidRPr="006A5593" w:rsidDel="00326CC9">
        <w:rPr>
          <w:rFonts w:cs="v4.2.0"/>
        </w:rPr>
        <w:t xml:space="preserve"> </w:t>
      </w:r>
      <w:r w:rsidR="00326CC9">
        <w:t xml:space="preserve">The UE needs to </w:t>
      </w:r>
      <w:r w:rsidR="00326CC9" w:rsidRPr="001D3864">
        <w:t>monitor</w:t>
      </w:r>
      <w:r w:rsidR="00326CC9">
        <w:t xml:space="preserve"> paging at every DRX On duration and </w:t>
      </w:r>
      <w:r w:rsidR="00326CC9" w:rsidRPr="00497694">
        <w:rPr>
          <w:rFonts w:cs="v4.2.0"/>
        </w:rPr>
        <w:t xml:space="preserve">measure the </w:t>
      </w:r>
      <w:r w:rsidR="00326CC9">
        <w:rPr>
          <w:rFonts w:cs="v4.2.0"/>
        </w:rPr>
        <w:t xml:space="preserve">serving cell also once in </w:t>
      </w:r>
      <w:r w:rsidR="00326CC9" w:rsidRPr="00497694">
        <w:rPr>
          <w:rFonts w:cs="v4.2.0"/>
        </w:rPr>
        <w:t xml:space="preserve">every DRX </w:t>
      </w:r>
      <w:r w:rsidR="00326CC9">
        <w:rPr>
          <w:rFonts w:cs="v4.2.0"/>
        </w:rPr>
        <w:t>Off duration</w:t>
      </w:r>
      <w:r w:rsidR="00326CC9">
        <w:t xml:space="preserve">. In this case, once there are some inter-frequency layers still need to be monitored and their SMTCs are collision with serving cell’s SMTC, the UE can’t find the suitable </w:t>
      </w:r>
      <w:r w:rsidR="00326CC9" w:rsidRPr="00251E0A">
        <w:t>SSB time location</w:t>
      </w:r>
      <w:r w:rsidR="00326CC9">
        <w:t xml:space="preserve"> to measure inter-frequencies, as illustrated by frequency layers 1 and 2 in </w:t>
      </w:r>
      <w:r w:rsidR="00326CC9">
        <w:fldChar w:fldCharType="begin"/>
      </w:r>
      <w:r w:rsidR="00326CC9">
        <w:instrText xml:space="preserve"> REF _Ref513576508 \h </w:instrText>
      </w:r>
      <w:r w:rsidR="00326CC9">
        <w:fldChar w:fldCharType="separate"/>
      </w:r>
      <w:r w:rsidR="00A3134F" w:rsidRPr="00B0500D">
        <w:t xml:space="preserve">Figure </w:t>
      </w:r>
      <w:r w:rsidR="00A3134F">
        <w:rPr>
          <w:noProof/>
        </w:rPr>
        <w:t>5</w:t>
      </w:r>
      <w:r w:rsidR="00326CC9">
        <w:fldChar w:fldCharType="end"/>
      </w:r>
      <w:r w:rsidR="00326CC9">
        <w:t>.</w:t>
      </w:r>
      <w:r w:rsidR="007663A0">
        <w:t xml:space="preserve"> The measurement opportunity is reduced in this FDM case.</w:t>
      </w:r>
    </w:p>
    <w:p w14:paraId="7E911B2F" w14:textId="77777777" w:rsidR="00326CC9" w:rsidRDefault="00326CC9" w:rsidP="00326CC9">
      <w:pPr>
        <w:jc w:val="center"/>
      </w:pPr>
      <w:r>
        <w:object w:dxaOrig="10816" w:dyaOrig="4050" w14:anchorId="1FE4BB6C">
          <v:shape id="_x0000_i1029" type="#_x0000_t75" style="width:349.65pt;height:130.35pt" o:ole="">
            <v:imagedata r:id="rId16" o:title=""/>
          </v:shape>
          <o:OLEObject Type="Embed" ProgID="Visio.Drawing.15" ShapeID="_x0000_i1029" DrawAspect="Content" ObjectID="_1591433574" r:id="rId17"/>
        </w:object>
      </w:r>
    </w:p>
    <w:p w14:paraId="1FCCE1D9" w14:textId="77777777" w:rsidR="00326CC9" w:rsidRDefault="00326CC9" w:rsidP="00326CC9">
      <w:pPr>
        <w:pStyle w:val="af1"/>
        <w:jc w:val="both"/>
      </w:pPr>
      <w:bookmarkStart w:id="10" w:name="_Ref513576508"/>
      <w:r w:rsidRPr="00B0500D">
        <w:t xml:space="preserve">Figure </w:t>
      </w:r>
      <w:r w:rsidRPr="00B0500D">
        <w:fldChar w:fldCharType="begin"/>
      </w:r>
      <w:r w:rsidRPr="00251E0A">
        <w:instrText xml:space="preserve"> SEQ Figure \* ARABIC </w:instrText>
      </w:r>
      <w:r w:rsidRPr="00B0500D">
        <w:fldChar w:fldCharType="separate"/>
      </w:r>
      <w:r w:rsidR="00A3134F">
        <w:rPr>
          <w:noProof/>
        </w:rPr>
        <w:t>5</w:t>
      </w:r>
      <w:r w:rsidRPr="00B0500D">
        <w:rPr>
          <w:noProof/>
        </w:rPr>
        <w:fldChar w:fldCharType="end"/>
      </w:r>
      <w:bookmarkEnd w:id="10"/>
      <w:r w:rsidRPr="00B0500D">
        <w:rPr>
          <w:lang w:val="en-US"/>
        </w:rPr>
        <w:t xml:space="preserve">. </w:t>
      </w:r>
      <w:r w:rsidRPr="00B0500D">
        <w:t>An example of</w:t>
      </w:r>
      <w:r>
        <w:t xml:space="preserve"> serving cell SMTC collision with inter-frequencies when SSB is FDMed with paging(DRX</w:t>
      </w:r>
      <w:r>
        <w:rPr>
          <w:lang w:val="en-US"/>
        </w:rPr>
        <w:t xml:space="preserve"> cycle</w:t>
      </w:r>
      <w:r>
        <w:t xml:space="preserve"> = 320ms, SMTC </w:t>
      </w:r>
      <w:r>
        <w:rPr>
          <w:lang w:val="en-US"/>
        </w:rPr>
        <w:t>periodicity</w:t>
      </w:r>
      <w:r>
        <w:t>= 160ms)</w:t>
      </w:r>
      <w:r>
        <w:rPr>
          <w:lang w:val="en-US"/>
        </w:rPr>
        <w:t xml:space="preserve">. </w:t>
      </w:r>
      <w:r>
        <w:t>Paging is monitored each DRX cycle in</w:t>
      </w:r>
      <w:r w:rsidRPr="003A3D56">
        <w:rPr>
          <w:color w:val="C00000"/>
        </w:rPr>
        <w:t xml:space="preserve"> Red </w:t>
      </w:r>
      <w:r>
        <w:t xml:space="preserve">color; serving cell is measured each DRX cycle in </w:t>
      </w:r>
      <w:r w:rsidRPr="003A3D56">
        <w:rPr>
          <w:color w:val="ED7D31" w:themeColor="accent2"/>
        </w:rPr>
        <w:t>Yellow</w:t>
      </w:r>
      <w:r>
        <w:t xml:space="preserve"> color.</w:t>
      </w:r>
    </w:p>
    <w:p w14:paraId="02AC1D17" w14:textId="61B01DC8" w:rsidR="00326CC9" w:rsidRDefault="00326CC9" w:rsidP="00F700F3">
      <w:pPr>
        <w:jc w:val="both"/>
        <w:rPr>
          <w:b/>
          <w:sz w:val="20"/>
          <w:szCs w:val="20"/>
          <w:lang w:val="x-none" w:eastAsia="x-none"/>
        </w:rPr>
      </w:pPr>
      <w:bookmarkStart w:id="11" w:name="_Ref517360949"/>
      <w:r w:rsidRPr="007C5EEF">
        <w:rPr>
          <w:b/>
          <w:i/>
          <w:sz w:val="20"/>
          <w:szCs w:val="20"/>
          <w:lang w:val="x-none" w:eastAsia="x-none"/>
        </w:rPr>
        <w:t xml:space="preserve">Observation </w:t>
      </w:r>
      <w:r w:rsidRPr="007C5EEF">
        <w:rPr>
          <w:b/>
          <w:i/>
          <w:sz w:val="20"/>
          <w:szCs w:val="20"/>
          <w:lang w:val="x-none" w:eastAsia="x-none"/>
        </w:rPr>
        <w:fldChar w:fldCharType="begin"/>
      </w:r>
      <w:r w:rsidRPr="007C5EEF">
        <w:rPr>
          <w:b/>
          <w:i/>
          <w:sz w:val="20"/>
          <w:szCs w:val="20"/>
          <w:lang w:val="x-none" w:eastAsia="x-none"/>
        </w:rPr>
        <w:instrText xml:space="preserve"> SEQ Observation \* ARABIC </w:instrText>
      </w:r>
      <w:r w:rsidRPr="007C5EEF">
        <w:rPr>
          <w:b/>
          <w:i/>
          <w:sz w:val="20"/>
          <w:szCs w:val="20"/>
          <w:lang w:val="x-none" w:eastAsia="x-none"/>
        </w:rPr>
        <w:fldChar w:fldCharType="separate"/>
      </w:r>
      <w:r w:rsidR="00A3134F">
        <w:rPr>
          <w:b/>
          <w:i/>
          <w:noProof/>
          <w:sz w:val="20"/>
          <w:szCs w:val="20"/>
          <w:lang w:val="x-none" w:eastAsia="x-none"/>
        </w:rPr>
        <w:t>7</w:t>
      </w:r>
      <w:r w:rsidRPr="007C5EEF">
        <w:rPr>
          <w:b/>
          <w:i/>
          <w:sz w:val="20"/>
          <w:szCs w:val="20"/>
          <w:lang w:val="x-none" w:eastAsia="x-none"/>
        </w:rPr>
        <w:fldChar w:fldCharType="end"/>
      </w:r>
      <w:r w:rsidRPr="007C5EEF">
        <w:rPr>
          <w:b/>
          <w:i/>
          <w:sz w:val="20"/>
          <w:szCs w:val="20"/>
          <w:lang w:val="x-none" w:eastAsia="x-none"/>
        </w:rPr>
        <w:t xml:space="preserve">: </w:t>
      </w:r>
      <w:r>
        <w:rPr>
          <w:b/>
          <w:i/>
          <w:sz w:val="20"/>
          <w:szCs w:val="20"/>
          <w:lang w:eastAsia="x-none"/>
        </w:rPr>
        <w:t xml:space="preserve">When </w:t>
      </w:r>
      <w:r w:rsidRPr="00326CC9">
        <w:rPr>
          <w:b/>
          <w:i/>
          <w:sz w:val="20"/>
          <w:szCs w:val="20"/>
          <w:lang w:eastAsia="x-none"/>
        </w:rPr>
        <w:t>DRX cycle = 320ms and serving cell’s SMTC periodicity = 160ms,</w:t>
      </w:r>
      <w:r>
        <w:rPr>
          <w:b/>
          <w:i/>
          <w:sz w:val="20"/>
          <w:szCs w:val="20"/>
          <w:lang w:eastAsia="x-none"/>
        </w:rPr>
        <w:t xml:space="preserve"> UE has no chance to measure any inter-frequency layer once </w:t>
      </w:r>
      <w:r w:rsidRPr="00326CC9">
        <w:rPr>
          <w:b/>
          <w:i/>
          <w:sz w:val="20"/>
          <w:szCs w:val="20"/>
          <w:lang w:eastAsia="x-none"/>
        </w:rPr>
        <w:t>their SMTCs are collision with serving cell’s SMTC</w:t>
      </w:r>
      <w:r>
        <w:rPr>
          <w:b/>
          <w:i/>
          <w:sz w:val="20"/>
          <w:szCs w:val="20"/>
          <w:lang w:eastAsia="x-none"/>
        </w:rPr>
        <w:t xml:space="preserve"> in FDM mode</w:t>
      </w:r>
      <w:r w:rsidRPr="002743F1">
        <w:rPr>
          <w:b/>
          <w:i/>
          <w:sz w:val="20"/>
          <w:szCs w:val="20"/>
          <w:lang w:val="x-none" w:eastAsia="x-none"/>
        </w:rPr>
        <w:t>.</w:t>
      </w:r>
      <w:bookmarkEnd w:id="11"/>
    </w:p>
    <w:p w14:paraId="6A5A05FB" w14:textId="1AA46313" w:rsidR="00331903" w:rsidRPr="002A64E2" w:rsidRDefault="00331903" w:rsidP="002A64E2">
      <w:pPr>
        <w:pStyle w:val="1"/>
        <w:numPr>
          <w:ilvl w:val="1"/>
          <w:numId w:val="2"/>
        </w:numPr>
        <w:rPr>
          <w:rFonts w:ascii="Calibri" w:hAnsi="Calibri"/>
        </w:rPr>
      </w:pPr>
      <w:r w:rsidRPr="002A64E2">
        <w:rPr>
          <w:rFonts w:ascii="Calibri" w:hAnsi="Calibri"/>
        </w:rPr>
        <w:t>Solution</w:t>
      </w:r>
    </w:p>
    <w:p w14:paraId="67906BA6" w14:textId="44599AA9" w:rsidR="00001421" w:rsidRDefault="007663A0" w:rsidP="00001421">
      <w:pPr>
        <w:jc w:val="both"/>
      </w:pPr>
      <w:r>
        <w:t xml:space="preserve">To address above issues about power consumption as well as the reduced measurement opportunity in FDMed </w:t>
      </w:r>
      <w:r w:rsidR="00F2164A">
        <w:t>SSB and PO</w:t>
      </w:r>
      <w:r>
        <w:t>, o</w:t>
      </w:r>
      <w:r w:rsidR="007C5EEF">
        <w:t>ne possible solution</w:t>
      </w:r>
      <w:r w:rsidR="00001421">
        <w:t xml:space="preserve"> </w:t>
      </w:r>
      <w:r w:rsidR="00CA6E23">
        <w:t xml:space="preserve">is to reduce the frequency of serving cell measurement from </w:t>
      </w:r>
      <w:r w:rsidR="009C3BD9">
        <w:t xml:space="preserve">at least every </w:t>
      </w:r>
      <w:r w:rsidR="00CA6E23">
        <w:t xml:space="preserve">DRX cycle to </w:t>
      </w:r>
      <w:r w:rsidR="009C3BD9">
        <w:t xml:space="preserve">at least </w:t>
      </w:r>
      <w:r w:rsidR="00CA6E23">
        <w:t xml:space="preserve">every </w:t>
      </w:r>
      <w:r w:rsidR="009C3BD9" w:rsidRPr="00277641">
        <w:rPr>
          <w:sz w:val="20"/>
          <w:szCs w:val="20"/>
        </w:rPr>
        <w:t>T</w:t>
      </w:r>
      <w:r w:rsidR="009C3BD9" w:rsidRPr="00277641">
        <w:rPr>
          <w:sz w:val="20"/>
          <w:szCs w:val="20"/>
          <w:vertAlign w:val="subscript"/>
        </w:rPr>
        <w:t>measure,NR_Serving</w:t>
      </w:r>
      <w:r w:rsidR="009C3BD9" w:rsidRPr="00277641">
        <w:rPr>
          <w:sz w:val="20"/>
          <w:szCs w:val="20"/>
        </w:rPr>
        <w:t xml:space="preserve"> </w:t>
      </w:r>
      <w:r w:rsidR="009C3BD9">
        <w:rPr>
          <w:sz w:val="20"/>
          <w:szCs w:val="20"/>
        </w:rPr>
        <w:t xml:space="preserve">(equals </w:t>
      </w:r>
      <w:r w:rsidR="00CA6E23">
        <w:t>2 DRX cycle</w:t>
      </w:r>
      <w:r w:rsidR="00066665">
        <w:t>s</w:t>
      </w:r>
      <w:r w:rsidR="009C3BD9">
        <w:t>)</w:t>
      </w:r>
      <w:r w:rsidR="00812205">
        <w:t xml:space="preserve"> </w:t>
      </w:r>
      <w:r w:rsidR="00326CC9">
        <w:t xml:space="preserve">in this scenario. </w:t>
      </w:r>
      <w:r w:rsidR="00CA6E23">
        <w:t xml:space="preserve">After that, the UE can utilize another SSB occasion </w:t>
      </w:r>
      <w:r w:rsidR="00326CC9">
        <w:t xml:space="preserve">in each two DRX cycles </w:t>
      </w:r>
      <w:r w:rsidR="00CA6E23">
        <w:t>to measure inter-frequency</w:t>
      </w:r>
      <w:r w:rsidR="00066665">
        <w:t xml:space="preserve"> shown in the figure below</w:t>
      </w:r>
      <w:r w:rsidR="00CA6E23">
        <w:t>.</w:t>
      </w:r>
    </w:p>
    <w:p w14:paraId="718B8E47" w14:textId="1AC8D83B" w:rsidR="003A56F6" w:rsidRDefault="003A56F6" w:rsidP="00CA6E23">
      <w:pPr>
        <w:jc w:val="center"/>
      </w:pPr>
      <w:r>
        <w:object w:dxaOrig="12526" w:dyaOrig="4050" w14:anchorId="0C751C76">
          <v:shape id="_x0000_i1030" type="#_x0000_t75" style="width:414.55pt;height:133.65pt" o:ole="">
            <v:imagedata r:id="rId18" o:title=""/>
          </v:shape>
          <o:OLEObject Type="Embed" ProgID="Visio.Drawing.15" ShapeID="_x0000_i1030" DrawAspect="Content" ObjectID="_1591433575" r:id="rId19"/>
        </w:object>
      </w:r>
    </w:p>
    <w:p w14:paraId="0A4A7A76" w14:textId="7C04E315" w:rsidR="005F08F7" w:rsidRDefault="005F08F7" w:rsidP="00B443A3">
      <w:pPr>
        <w:pStyle w:val="af1"/>
        <w:jc w:val="both"/>
      </w:pPr>
      <w:r>
        <w:t xml:space="preserve">Figure </w:t>
      </w:r>
      <w:r w:rsidR="00D86922">
        <w:fldChar w:fldCharType="begin"/>
      </w:r>
      <w:r w:rsidR="00D86922">
        <w:instrText xml:space="preserve"> SEQ Figure \* ARABIC </w:instrText>
      </w:r>
      <w:r w:rsidR="00D86922">
        <w:fldChar w:fldCharType="separate"/>
      </w:r>
      <w:r w:rsidR="00A3134F">
        <w:rPr>
          <w:noProof/>
        </w:rPr>
        <w:t>6</w:t>
      </w:r>
      <w:r w:rsidR="00D86922">
        <w:rPr>
          <w:noProof/>
        </w:rPr>
        <w:fldChar w:fldCharType="end"/>
      </w:r>
      <w:r>
        <w:rPr>
          <w:lang w:val="en-US"/>
        </w:rPr>
        <w:t xml:space="preserve">. </w:t>
      </w:r>
      <w:r>
        <w:t xml:space="preserve">An example of </w:t>
      </w:r>
      <w:r>
        <w:rPr>
          <w:lang w:val="en-US"/>
        </w:rPr>
        <w:t xml:space="preserve">relaxing serving cell measurement periodicity when </w:t>
      </w:r>
      <w:r>
        <w:t xml:space="preserve">serving cell SMTC </w:t>
      </w:r>
      <w:r>
        <w:rPr>
          <w:lang w:val="en-US"/>
        </w:rPr>
        <w:t xml:space="preserve">is </w:t>
      </w:r>
      <w:r>
        <w:t>colli</w:t>
      </w:r>
      <w:r>
        <w:rPr>
          <w:lang w:val="en-US"/>
        </w:rPr>
        <w:t>ding</w:t>
      </w:r>
      <w:r>
        <w:t xml:space="preserve"> with inter-frequencies </w:t>
      </w:r>
      <w:r>
        <w:rPr>
          <w:lang w:val="en-US"/>
        </w:rPr>
        <w:t>and</w:t>
      </w:r>
      <w:r>
        <w:t xml:space="preserve"> SSB is FDMed with paging</w:t>
      </w:r>
      <w:r>
        <w:rPr>
          <w:lang w:val="en-US"/>
        </w:rPr>
        <w:t xml:space="preserve"> </w:t>
      </w:r>
      <w:r w:rsidRPr="005F08F7">
        <w:t>(DRX = 320ms, SMTC = 160ms)</w:t>
      </w:r>
      <w:r w:rsidR="00B97BCF">
        <w:rPr>
          <w:lang w:val="en-US"/>
        </w:rPr>
        <w:t xml:space="preserve">. </w:t>
      </w:r>
      <w:r>
        <w:t>Paging is monitored each DRX cycle in</w:t>
      </w:r>
      <w:r w:rsidRPr="003A3D56">
        <w:rPr>
          <w:color w:val="C00000"/>
        </w:rPr>
        <w:t xml:space="preserve"> Red </w:t>
      </w:r>
      <w:r>
        <w:t xml:space="preserve">color; serving cell is measured each DRX cycle in </w:t>
      </w:r>
      <w:r w:rsidRPr="003A3D56">
        <w:rPr>
          <w:color w:val="ED7D31" w:themeColor="accent2"/>
        </w:rPr>
        <w:t>Yellow</w:t>
      </w:r>
      <w:r>
        <w:t xml:space="preserve"> color; higher priority frequency layer 1 is monitored each 2 DRX cycle in</w:t>
      </w:r>
      <w:r w:rsidRPr="003A3D56">
        <w:rPr>
          <w:color w:val="C00000"/>
        </w:rPr>
        <w:t xml:space="preserve"> </w:t>
      </w:r>
      <w:r w:rsidRPr="009931B3">
        <w:rPr>
          <w:color w:val="00B050"/>
        </w:rPr>
        <w:t>Green</w:t>
      </w:r>
      <w:r w:rsidRPr="003A3D56">
        <w:rPr>
          <w:color w:val="C00000"/>
        </w:rPr>
        <w:t xml:space="preserve"> </w:t>
      </w:r>
      <w:r>
        <w:t>color.</w:t>
      </w:r>
    </w:p>
    <w:p w14:paraId="48455146" w14:textId="3818B409" w:rsidR="00326CC9" w:rsidRDefault="00326CC9" w:rsidP="00326CC9">
      <w:pPr>
        <w:rPr>
          <w:sz w:val="20"/>
          <w:szCs w:val="20"/>
        </w:rPr>
      </w:pPr>
      <w:r w:rsidRPr="00326CC9">
        <w:rPr>
          <w:lang w:eastAsia="x-none"/>
        </w:rPr>
        <w:t xml:space="preserve">Furthermore, it should also relax </w:t>
      </w:r>
      <w:r>
        <w:rPr>
          <w:lang w:eastAsia="x-none"/>
        </w:rPr>
        <w:t xml:space="preserve">serving cell </w:t>
      </w:r>
      <w:r w:rsidRPr="00326CC9">
        <w:rPr>
          <w:lang w:eastAsia="x-none"/>
        </w:rPr>
        <w:t xml:space="preserve">measurement periodicity </w:t>
      </w:r>
      <w:r w:rsidRPr="00326CC9">
        <w:rPr>
          <w:sz w:val="20"/>
          <w:szCs w:val="20"/>
        </w:rPr>
        <w:t xml:space="preserve">when SMTC periodicity </w:t>
      </w:r>
      <w:r>
        <w:rPr>
          <w:sz w:val="20"/>
          <w:szCs w:val="20"/>
        </w:rPr>
        <w:t>i</w:t>
      </w:r>
      <w:r w:rsidRPr="00326CC9">
        <w:rPr>
          <w:sz w:val="20"/>
          <w:szCs w:val="20"/>
        </w:rPr>
        <w:t>s larger than [</w:t>
      </w:r>
      <w:r>
        <w:rPr>
          <w:sz w:val="20"/>
          <w:szCs w:val="20"/>
        </w:rPr>
        <w:t>20</w:t>
      </w:r>
      <w:r w:rsidRPr="00326CC9">
        <w:rPr>
          <w:sz w:val="20"/>
          <w:szCs w:val="20"/>
        </w:rPr>
        <w:t>]</w:t>
      </w:r>
      <w:r>
        <w:rPr>
          <w:sz w:val="20"/>
          <w:szCs w:val="20"/>
        </w:rPr>
        <w:t>ms</w:t>
      </w:r>
      <w:r w:rsidRPr="00326CC9">
        <w:rPr>
          <w:sz w:val="20"/>
          <w:szCs w:val="20"/>
        </w:rPr>
        <w:t xml:space="preserve"> for power saving.</w:t>
      </w:r>
      <w:r>
        <w:rPr>
          <w:sz w:val="20"/>
          <w:szCs w:val="20"/>
        </w:rPr>
        <w:t xml:space="preserve"> </w:t>
      </w:r>
    </w:p>
    <w:p w14:paraId="40F9B417" w14:textId="5AA4F9CA" w:rsidR="00812205" w:rsidRPr="00326CC9" w:rsidRDefault="00001421" w:rsidP="00001421">
      <w:pPr>
        <w:pStyle w:val="af1"/>
        <w:rPr>
          <w:i/>
          <w:lang w:val="en-US"/>
        </w:rPr>
      </w:pPr>
      <w:bookmarkStart w:id="12" w:name="_Ref517361022"/>
      <w:r w:rsidRPr="005F08F7">
        <w:rPr>
          <w:i/>
        </w:rPr>
        <w:t xml:space="preserve">Proposal </w:t>
      </w:r>
      <w:r w:rsidR="007C5EEF" w:rsidRPr="005F08F7">
        <w:rPr>
          <w:b w:val="0"/>
          <w:i/>
        </w:rPr>
        <w:fldChar w:fldCharType="begin"/>
      </w:r>
      <w:r w:rsidR="007C5EEF" w:rsidRPr="005F08F7">
        <w:rPr>
          <w:i/>
        </w:rPr>
        <w:instrText xml:space="preserve"> SEQ Proposal \* ARABIC </w:instrText>
      </w:r>
      <w:r w:rsidR="007C5EEF" w:rsidRPr="005F08F7">
        <w:rPr>
          <w:b w:val="0"/>
          <w:i/>
        </w:rPr>
        <w:fldChar w:fldCharType="separate"/>
      </w:r>
      <w:r w:rsidR="00A3134F">
        <w:rPr>
          <w:i/>
          <w:noProof/>
        </w:rPr>
        <w:t>3</w:t>
      </w:r>
      <w:r w:rsidR="007C5EEF" w:rsidRPr="005F08F7">
        <w:rPr>
          <w:b w:val="0"/>
          <w:i/>
        </w:rPr>
        <w:fldChar w:fldCharType="end"/>
      </w:r>
      <w:r w:rsidRPr="005F08F7">
        <w:rPr>
          <w:i/>
          <w:lang w:val="en-US"/>
        </w:rPr>
        <w:t xml:space="preserve">: </w:t>
      </w:r>
      <w:r w:rsidR="008A308E">
        <w:rPr>
          <w:i/>
          <w:lang w:val="en-US"/>
        </w:rPr>
        <w:t>R</w:t>
      </w:r>
      <w:r w:rsidR="005F08F7" w:rsidRPr="005F08F7">
        <w:rPr>
          <w:i/>
          <w:lang w:val="en-US"/>
        </w:rPr>
        <w:t>elax the serving cell measurement periodicity in the requirement</w:t>
      </w:r>
      <w:r w:rsidR="00812205">
        <w:rPr>
          <w:i/>
          <w:lang w:val="en-US"/>
        </w:rPr>
        <w:t xml:space="preserve"> when</w:t>
      </w:r>
      <w:r w:rsidR="00326CC9">
        <w:rPr>
          <w:i/>
          <w:lang w:val="en-US"/>
        </w:rPr>
        <w:t xml:space="preserve"> </w:t>
      </w:r>
      <w:r w:rsidR="00326CC9" w:rsidRPr="00326CC9">
        <w:rPr>
          <w:i/>
          <w:lang w:val="en-US"/>
        </w:rPr>
        <w:t>SMTC periodicity is larger than [20]ms.</w:t>
      </w:r>
      <w:bookmarkEnd w:id="12"/>
    </w:p>
    <w:p w14:paraId="064C3819" w14:textId="5496DFFE" w:rsidR="00F64E99" w:rsidRDefault="00DE7B44" w:rsidP="00F64E99">
      <w:pPr>
        <w:pStyle w:val="1"/>
        <w:numPr>
          <w:ilvl w:val="0"/>
          <w:numId w:val="2"/>
        </w:numPr>
        <w:rPr>
          <w:rFonts w:ascii="Calibri" w:hAnsi="Calibri"/>
        </w:rPr>
      </w:pPr>
      <w:r w:rsidRPr="00251E0A">
        <w:rPr>
          <w:rFonts w:ascii="Calibri" w:hAnsi="Calibri"/>
        </w:rPr>
        <w:t>IDLE</w:t>
      </w:r>
      <w:r w:rsidDel="00DE7B44">
        <w:rPr>
          <w:rFonts w:ascii="Calibri" w:hAnsi="Calibri"/>
        </w:rPr>
        <w:t xml:space="preserve"> </w:t>
      </w:r>
      <w:r w:rsidR="00F64E99" w:rsidRPr="0091441D">
        <w:rPr>
          <w:rFonts w:ascii="Calibri" w:hAnsi="Calibri"/>
        </w:rPr>
        <w:t xml:space="preserve">State </w:t>
      </w:r>
      <w:r w:rsidR="0038481C">
        <w:rPr>
          <w:rFonts w:ascii="Calibri" w:hAnsi="Calibri"/>
        </w:rPr>
        <w:t>Requirement</w:t>
      </w:r>
    </w:p>
    <w:p w14:paraId="08F80E53" w14:textId="3D0DE000" w:rsidR="00F64E99" w:rsidRPr="00326CC9" w:rsidRDefault="00F64E99" w:rsidP="00E01B65">
      <w:pPr>
        <w:jc w:val="both"/>
        <w:rPr>
          <w:b/>
          <w:lang w:eastAsia="en-US"/>
        </w:rPr>
      </w:pPr>
      <w:r w:rsidRPr="00326CC9">
        <w:rPr>
          <w:b/>
          <w:lang w:eastAsia="en-US"/>
        </w:rPr>
        <w:t xml:space="preserve">Measurement and evaluation of serving cell </w:t>
      </w:r>
    </w:p>
    <w:p w14:paraId="0B4FD7D1" w14:textId="2D2B4238" w:rsidR="00AD4C92" w:rsidRPr="00326CC9" w:rsidRDefault="00AD4C92" w:rsidP="00E01B65">
      <w:pPr>
        <w:jc w:val="both"/>
        <w:rPr>
          <w:rFonts w:cs="v4.2.0"/>
        </w:rPr>
      </w:pPr>
      <w:r w:rsidRPr="00326CC9">
        <w:rPr>
          <w:rFonts w:cs="v4.2.0"/>
        </w:rPr>
        <w:t xml:space="preserve">The UE shall measure the </w:t>
      </w:r>
      <w:r w:rsidRPr="00326CC9">
        <w:rPr>
          <w:rFonts w:cs="v4.2.0" w:hint="eastAsia"/>
        </w:rPr>
        <w:t>SS-</w:t>
      </w:r>
      <w:r w:rsidRPr="00326CC9">
        <w:rPr>
          <w:rFonts w:cs="v4.2.0"/>
        </w:rPr>
        <w:t xml:space="preserve">RSRP and </w:t>
      </w:r>
      <w:r w:rsidRPr="00326CC9">
        <w:rPr>
          <w:rFonts w:cs="v4.2.0" w:hint="eastAsia"/>
        </w:rPr>
        <w:t>SS-</w:t>
      </w:r>
      <w:r w:rsidRPr="00326CC9">
        <w:rPr>
          <w:rFonts w:cs="v4.2.0"/>
        </w:rPr>
        <w:t>RSRQ level of the serving cell and evaluate the cell selection criterion S defined in</w:t>
      </w:r>
      <w:r w:rsidR="003506D9" w:rsidRPr="00326CC9">
        <w:rPr>
          <w:rFonts w:cs="v4.2.0"/>
        </w:rPr>
        <w:t xml:space="preserve"> </w:t>
      </w:r>
      <w:r w:rsidR="0091284F" w:rsidRPr="00326CC9">
        <w:rPr>
          <w:rFonts w:cs="v4.2.0"/>
        </w:rPr>
        <w:t>38.304</w:t>
      </w:r>
      <w:r w:rsidRPr="00326CC9">
        <w:rPr>
          <w:rFonts w:cs="v4.2.0"/>
        </w:rPr>
        <w:t xml:space="preserve"> for the serving cell at least every DRX cycle.</w:t>
      </w:r>
    </w:p>
    <w:p w14:paraId="27C108AF" w14:textId="6F16A327" w:rsidR="0022654A" w:rsidRPr="00326CC9" w:rsidRDefault="00A87FF6" w:rsidP="00B443A3">
      <w:pPr>
        <w:jc w:val="both"/>
        <w:rPr>
          <w:rFonts w:cs="v4.2.0"/>
        </w:rPr>
      </w:pPr>
      <w:r w:rsidRPr="00326CC9">
        <w:rPr>
          <w:rFonts w:cs="v4.2.0"/>
        </w:rPr>
        <w:lastRenderedPageBreak/>
        <w:t xml:space="preserve">The serving cell shall be measured at least every two DRX cycles </w:t>
      </w:r>
      <w:r w:rsidR="00D27F4D" w:rsidRPr="00326CC9">
        <w:t xml:space="preserve">when </w:t>
      </w:r>
      <w:r w:rsidR="007C5EEF" w:rsidRPr="00326CC9">
        <w:rPr>
          <w:rFonts w:cs="v4.2.0"/>
        </w:rPr>
        <w:t>SMTC periodicity</w:t>
      </w:r>
      <w:r w:rsidR="00326CC9">
        <w:rPr>
          <w:rFonts w:cs="v4.2.0"/>
        </w:rPr>
        <w:t xml:space="preserve"> is</w:t>
      </w:r>
      <w:r w:rsidR="007C5EEF" w:rsidRPr="00326CC9">
        <w:rPr>
          <w:rFonts w:cs="v4.2.0"/>
        </w:rPr>
        <w:t xml:space="preserve"> larger than [</w:t>
      </w:r>
      <w:r w:rsidR="00326CC9">
        <w:rPr>
          <w:rFonts w:cs="v4.2.0"/>
        </w:rPr>
        <w:t>20</w:t>
      </w:r>
      <w:r w:rsidR="007C5EEF" w:rsidRPr="00326CC9">
        <w:rPr>
          <w:rFonts w:cs="v4.2.0"/>
        </w:rPr>
        <w:t>]</w:t>
      </w:r>
      <w:r w:rsidR="00326CC9">
        <w:rPr>
          <w:rFonts w:cs="v4.2.0"/>
        </w:rPr>
        <w:t>ms</w:t>
      </w:r>
      <w:r w:rsidRPr="00326CC9">
        <w:rPr>
          <w:rFonts w:cs="v4.2.0"/>
        </w:rPr>
        <w:t>.</w:t>
      </w:r>
      <w:r w:rsidR="0022654A" w:rsidRPr="00326CC9">
        <w:rPr>
          <w:rFonts w:cs="v4.2.0"/>
        </w:rPr>
        <w:t xml:space="preserve"> So we propose the paragraph of section </w:t>
      </w:r>
      <w:r w:rsidR="009C3BD9" w:rsidRPr="00326CC9">
        <w:rPr>
          <w:rFonts w:cs="v4.2.0"/>
        </w:rPr>
        <w:t>4.2.2</w:t>
      </w:r>
      <w:r w:rsidR="0022654A" w:rsidRPr="00326CC9">
        <w:rPr>
          <w:rFonts w:cs="v4.2.0"/>
        </w:rPr>
        <w:t xml:space="preserve"> can be modified as</w:t>
      </w:r>
    </w:p>
    <w:p w14:paraId="0F04B176" w14:textId="527E0062" w:rsidR="00A87FF6" w:rsidRPr="00326CC9" w:rsidRDefault="00AD4C92" w:rsidP="004E0A65">
      <w:pPr>
        <w:jc w:val="both"/>
        <w:rPr>
          <w:b/>
          <w:lang w:eastAsia="en-US"/>
        </w:rPr>
      </w:pPr>
      <w:bookmarkStart w:id="13" w:name="_Ref513565197"/>
      <w:r w:rsidRPr="00326CC9">
        <w:rPr>
          <w:b/>
          <w:i/>
          <w:sz w:val="20"/>
          <w:szCs w:val="20"/>
          <w:lang w:val="x-none" w:eastAsia="x-none"/>
        </w:rPr>
        <w:t xml:space="preserve">Proposal </w:t>
      </w:r>
      <w:r w:rsidRPr="00326CC9">
        <w:rPr>
          <w:b/>
          <w:i/>
          <w:sz w:val="20"/>
          <w:szCs w:val="20"/>
          <w:lang w:val="x-none" w:eastAsia="x-none"/>
        </w:rPr>
        <w:fldChar w:fldCharType="begin"/>
      </w:r>
      <w:r w:rsidRPr="00326CC9">
        <w:rPr>
          <w:b/>
          <w:i/>
          <w:sz w:val="20"/>
          <w:szCs w:val="20"/>
          <w:lang w:val="x-none" w:eastAsia="x-none"/>
        </w:rPr>
        <w:instrText xml:space="preserve"> SEQ Proposal \* ARABIC </w:instrText>
      </w:r>
      <w:r w:rsidRPr="00326CC9">
        <w:rPr>
          <w:b/>
          <w:i/>
          <w:sz w:val="20"/>
          <w:szCs w:val="20"/>
          <w:lang w:val="x-none" w:eastAsia="x-none"/>
        </w:rPr>
        <w:fldChar w:fldCharType="separate"/>
      </w:r>
      <w:r w:rsidR="00A3134F">
        <w:rPr>
          <w:b/>
          <w:i/>
          <w:noProof/>
          <w:sz w:val="20"/>
          <w:szCs w:val="20"/>
          <w:lang w:val="x-none" w:eastAsia="x-none"/>
        </w:rPr>
        <w:t>4</w:t>
      </w:r>
      <w:r w:rsidRPr="00326CC9">
        <w:rPr>
          <w:b/>
          <w:i/>
          <w:sz w:val="20"/>
          <w:szCs w:val="20"/>
          <w:lang w:val="x-none" w:eastAsia="x-none"/>
        </w:rPr>
        <w:fldChar w:fldCharType="end"/>
      </w:r>
      <w:r w:rsidRPr="00326CC9">
        <w:rPr>
          <w:b/>
          <w:i/>
          <w:sz w:val="20"/>
          <w:szCs w:val="20"/>
          <w:lang w:val="x-none" w:eastAsia="x-none"/>
        </w:rPr>
        <w:t xml:space="preserve">: </w:t>
      </w:r>
      <w:r w:rsidR="004E0A65" w:rsidRPr="00326CC9">
        <w:rPr>
          <w:rFonts w:cs="v4.2.0"/>
          <w:b/>
          <w:i/>
          <w:sz w:val="20"/>
          <w:szCs w:val="20"/>
        </w:rPr>
        <w:t xml:space="preserve">When </w:t>
      </w:r>
      <w:r w:rsidR="00326CC9" w:rsidRPr="00326CC9">
        <w:rPr>
          <w:rFonts w:cs="v4.2.0"/>
          <w:b/>
          <w:i/>
          <w:sz w:val="20"/>
          <w:szCs w:val="20"/>
        </w:rPr>
        <w:t>SMTC periodicity is larger than [20]ms</w:t>
      </w:r>
      <w:r w:rsidR="00326CC9" w:rsidRPr="00326CC9" w:rsidDel="00326CC9">
        <w:rPr>
          <w:rFonts w:cs="v4.2.0"/>
          <w:b/>
          <w:i/>
          <w:sz w:val="20"/>
          <w:szCs w:val="20"/>
        </w:rPr>
        <w:t xml:space="preserve"> </w:t>
      </w:r>
      <w:r w:rsidR="004E0A65" w:rsidRPr="00326CC9">
        <w:rPr>
          <w:rFonts w:cs="v4.2.0"/>
          <w:b/>
          <w:i/>
          <w:sz w:val="20"/>
          <w:szCs w:val="20"/>
        </w:rPr>
        <w:t>, the UE shall measure the SS-RSRP and SS-RSRQ level of the serving cell and evaluate the cell selection criterion for the serving cell at least every 2 DRX cycles. Otherwise, the UE shall measure the SS-RSRP and SS-RSRQ level of the serving cell and evaluate the cell selection criterion for the serving cell at least every DRX cycle.</w:t>
      </w:r>
      <w:bookmarkEnd w:id="13"/>
      <w:r w:rsidR="004E0A65" w:rsidRPr="00326CC9" w:rsidDel="004E0A65">
        <w:rPr>
          <w:b/>
          <w:i/>
          <w:sz w:val="20"/>
          <w:szCs w:val="20"/>
        </w:rPr>
        <w:t xml:space="preserve"> </w:t>
      </w:r>
    </w:p>
    <w:p w14:paraId="6D311D24" w14:textId="48760DF7" w:rsidR="00B443A3" w:rsidRPr="00326CC9" w:rsidRDefault="00C53097" w:rsidP="00A87FF6">
      <w:pPr>
        <w:jc w:val="both"/>
        <w:rPr>
          <w:rFonts w:cs="v4.2.0"/>
          <w:sz w:val="20"/>
        </w:rPr>
      </w:pPr>
      <w:r w:rsidRPr="00326CC9">
        <w:rPr>
          <w:rFonts w:cs="v4.2.0"/>
        </w:rPr>
        <w:t>In the meantime, we think the values of N</w:t>
      </w:r>
      <w:r w:rsidRPr="00326CC9">
        <w:rPr>
          <w:rFonts w:cs="v4.2.0"/>
          <w:vertAlign w:val="subscript"/>
        </w:rPr>
        <w:t>serv</w:t>
      </w:r>
      <w:r w:rsidRPr="00326CC9">
        <w:rPr>
          <w:rFonts w:cs="v4.2.0"/>
        </w:rPr>
        <w:t xml:space="preserve"> also needs to be revised accordingly.</w:t>
      </w:r>
      <w:r w:rsidR="00384872" w:rsidRPr="00326CC9">
        <w:rPr>
          <w:rFonts w:cs="v4.2.0"/>
        </w:rPr>
        <w:t xml:space="preserve"> The intention is to guarantee UE can have sufficient samples in each evaluation period.</w:t>
      </w:r>
      <w:r w:rsidR="00326CC9">
        <w:rPr>
          <w:rFonts w:cs="v4.2.0"/>
        </w:rPr>
        <w:t xml:space="preserve"> </w:t>
      </w:r>
      <w:r w:rsidRPr="00326CC9">
        <w:rPr>
          <w:rFonts w:cs="v4.2.0"/>
        </w:rPr>
        <w:t xml:space="preserve">This is provided in </w:t>
      </w:r>
      <w:r w:rsidR="00B443A3" w:rsidRPr="00326CC9">
        <w:rPr>
          <w:rFonts w:cs="v4.2.0"/>
        </w:rPr>
        <w:t>the t</w:t>
      </w:r>
      <w:r w:rsidRPr="00326CC9">
        <w:rPr>
          <w:rFonts w:cs="v4.2.0"/>
        </w:rPr>
        <w:t xml:space="preserve">able </w:t>
      </w:r>
      <w:r w:rsidR="00B443A3" w:rsidRPr="00326CC9">
        <w:rPr>
          <w:rFonts w:cs="v4.2.0"/>
        </w:rPr>
        <w:t>below</w:t>
      </w:r>
      <w:r w:rsidRPr="00326CC9">
        <w:rPr>
          <w:rFonts w:cs="v4.2.0"/>
        </w:rPr>
        <w:t xml:space="preserve">. </w:t>
      </w:r>
    </w:p>
    <w:p w14:paraId="6636AD02" w14:textId="2B7E9A16" w:rsidR="00A5107C" w:rsidRPr="00326CC9" w:rsidRDefault="00AD4C92" w:rsidP="00A87FF6">
      <w:pPr>
        <w:jc w:val="both"/>
        <w:rPr>
          <w:b/>
          <w:i/>
          <w:sz w:val="20"/>
          <w:szCs w:val="20"/>
          <w:lang w:eastAsia="x-none"/>
        </w:rPr>
      </w:pPr>
      <w:bookmarkStart w:id="14" w:name="_Ref513565201"/>
      <w:r w:rsidRPr="00326CC9">
        <w:rPr>
          <w:b/>
          <w:i/>
          <w:sz w:val="20"/>
          <w:szCs w:val="20"/>
          <w:lang w:val="x-none" w:eastAsia="x-none"/>
        </w:rPr>
        <w:t xml:space="preserve">Proposal </w:t>
      </w:r>
      <w:r w:rsidRPr="00326CC9">
        <w:rPr>
          <w:b/>
          <w:i/>
          <w:sz w:val="20"/>
          <w:szCs w:val="20"/>
          <w:lang w:val="x-none" w:eastAsia="x-none"/>
        </w:rPr>
        <w:fldChar w:fldCharType="begin"/>
      </w:r>
      <w:r w:rsidRPr="00326CC9">
        <w:rPr>
          <w:b/>
          <w:i/>
          <w:sz w:val="20"/>
          <w:szCs w:val="20"/>
          <w:lang w:val="x-none" w:eastAsia="x-none"/>
        </w:rPr>
        <w:instrText xml:space="preserve"> SEQ Proposal \* ARABIC </w:instrText>
      </w:r>
      <w:r w:rsidRPr="00326CC9">
        <w:rPr>
          <w:b/>
          <w:i/>
          <w:sz w:val="20"/>
          <w:szCs w:val="20"/>
          <w:lang w:val="x-none" w:eastAsia="x-none"/>
        </w:rPr>
        <w:fldChar w:fldCharType="separate"/>
      </w:r>
      <w:r w:rsidR="00A3134F">
        <w:rPr>
          <w:b/>
          <w:i/>
          <w:noProof/>
          <w:sz w:val="20"/>
          <w:szCs w:val="20"/>
          <w:lang w:val="x-none" w:eastAsia="x-none"/>
        </w:rPr>
        <w:t>5</w:t>
      </w:r>
      <w:r w:rsidRPr="00326CC9">
        <w:rPr>
          <w:b/>
          <w:i/>
          <w:sz w:val="20"/>
          <w:szCs w:val="20"/>
          <w:lang w:val="x-none" w:eastAsia="x-none"/>
        </w:rPr>
        <w:fldChar w:fldCharType="end"/>
      </w:r>
      <w:r w:rsidRPr="00326CC9">
        <w:rPr>
          <w:b/>
          <w:i/>
          <w:sz w:val="20"/>
          <w:szCs w:val="20"/>
          <w:lang w:val="x-none" w:eastAsia="x-none"/>
        </w:rPr>
        <w:t>:</w:t>
      </w:r>
      <w:r w:rsidRPr="00326CC9">
        <w:rPr>
          <w:b/>
          <w:i/>
          <w:sz w:val="20"/>
          <w:szCs w:val="20"/>
          <w:lang w:eastAsia="x-none"/>
        </w:rPr>
        <w:t xml:space="preserve"> The evaluated N</w:t>
      </w:r>
      <w:r w:rsidRPr="00326CC9">
        <w:rPr>
          <w:b/>
          <w:i/>
          <w:sz w:val="20"/>
          <w:szCs w:val="20"/>
          <w:vertAlign w:val="subscript"/>
          <w:lang w:eastAsia="x-none"/>
        </w:rPr>
        <w:t>serv</w:t>
      </w:r>
      <w:r w:rsidRPr="00326CC9">
        <w:rPr>
          <w:b/>
          <w:i/>
          <w:sz w:val="20"/>
          <w:szCs w:val="20"/>
          <w:lang w:eastAsia="x-none"/>
        </w:rPr>
        <w:t xml:space="preserve"> consecutive DRX cycles should be enlarged </w:t>
      </w:r>
      <w:r w:rsidR="00326CC9" w:rsidRPr="00326CC9">
        <w:rPr>
          <w:b/>
          <w:i/>
          <w:sz w:val="20"/>
          <w:szCs w:val="20"/>
          <w:lang w:eastAsia="x-none"/>
        </w:rPr>
        <w:t xml:space="preserve">to guarantee UE can have sufficient samples in each evaluation period </w:t>
      </w:r>
      <w:r w:rsidR="00B443A3" w:rsidRPr="00326CC9">
        <w:rPr>
          <w:b/>
          <w:i/>
          <w:sz w:val="20"/>
          <w:szCs w:val="20"/>
          <w:lang w:eastAsia="x-none"/>
        </w:rPr>
        <w:t xml:space="preserve">when </w:t>
      </w:r>
      <w:r w:rsidR="00326CC9" w:rsidRPr="00326CC9">
        <w:rPr>
          <w:b/>
          <w:i/>
          <w:sz w:val="20"/>
          <w:szCs w:val="20"/>
          <w:lang w:eastAsia="x-none"/>
        </w:rPr>
        <w:t>SMTC periodicity is larger than [20]ms</w:t>
      </w:r>
      <w:r w:rsidR="00B443A3" w:rsidRPr="00326CC9">
        <w:rPr>
          <w:b/>
          <w:i/>
        </w:rPr>
        <w:t>.</w:t>
      </w:r>
      <w:bookmarkEnd w:id="14"/>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84"/>
        <w:gridCol w:w="1132"/>
      </w:tblGrid>
      <w:tr w:rsidR="00B108BB" w:rsidRPr="00326CC9" w14:paraId="06D21673" w14:textId="77777777" w:rsidTr="00A77E25">
        <w:trPr>
          <w:cantSplit/>
          <w:jc w:val="center"/>
        </w:trPr>
        <w:tc>
          <w:tcPr>
            <w:tcW w:w="852" w:type="pct"/>
            <w:vMerge w:val="restart"/>
            <w:vAlign w:val="center"/>
          </w:tcPr>
          <w:p w14:paraId="42EDB63C" w14:textId="77777777" w:rsidR="00B108BB" w:rsidRPr="00326CC9" w:rsidRDefault="00B108BB" w:rsidP="005721A8">
            <w:pPr>
              <w:pStyle w:val="TAH"/>
              <w:spacing w:after="0"/>
              <w:rPr>
                <w:rFonts w:asciiTheme="minorHAnsi" w:hAnsiTheme="minorHAnsi" w:cs="Arial"/>
                <w:b w:val="0"/>
                <w:snapToGrid w:val="0"/>
                <w:sz w:val="20"/>
              </w:rPr>
            </w:pPr>
            <w:r w:rsidRPr="00326CC9">
              <w:rPr>
                <w:rFonts w:asciiTheme="minorHAnsi" w:hAnsiTheme="minorHAnsi" w:cs="v4.2.0"/>
                <w:b w:val="0"/>
                <w:sz w:val="20"/>
              </w:rPr>
              <w:t>DRX cycle length [s]</w:t>
            </w:r>
          </w:p>
        </w:tc>
        <w:tc>
          <w:tcPr>
            <w:tcW w:w="4148" w:type="pct"/>
            <w:gridSpan w:val="2"/>
          </w:tcPr>
          <w:p w14:paraId="5313AEC7" w14:textId="2C1B3984" w:rsidR="00C778EA" w:rsidRPr="00326CC9" w:rsidRDefault="00B108BB" w:rsidP="005721A8">
            <w:pPr>
              <w:pStyle w:val="TAH"/>
              <w:spacing w:after="0"/>
              <w:rPr>
                <w:rFonts w:asciiTheme="minorHAnsi" w:hAnsiTheme="minorHAnsi" w:cs="v4.2.0"/>
                <w:b w:val="0"/>
                <w:sz w:val="20"/>
              </w:rPr>
            </w:pPr>
            <w:r w:rsidRPr="00326CC9">
              <w:rPr>
                <w:rFonts w:asciiTheme="minorHAnsi" w:hAnsiTheme="minorHAnsi" w:cs="v4.2.0"/>
                <w:b w:val="0"/>
                <w:sz w:val="20"/>
              </w:rPr>
              <w:t>N</w:t>
            </w:r>
            <w:r w:rsidRPr="00326CC9">
              <w:rPr>
                <w:rFonts w:asciiTheme="minorHAnsi" w:hAnsiTheme="minorHAnsi" w:cs="v4.2.0"/>
                <w:b w:val="0"/>
                <w:sz w:val="20"/>
                <w:vertAlign w:val="subscript"/>
              </w:rPr>
              <w:t xml:space="preserve">serv </w:t>
            </w:r>
          </w:p>
          <w:p w14:paraId="3474FB1B" w14:textId="3524DEE9" w:rsidR="00B108BB" w:rsidRPr="00326CC9" w:rsidRDefault="00B108BB" w:rsidP="005721A8">
            <w:pPr>
              <w:pStyle w:val="TAH"/>
              <w:spacing w:after="0"/>
              <w:rPr>
                <w:rFonts w:asciiTheme="minorHAnsi" w:hAnsiTheme="minorHAnsi" w:cs="v4.2.0"/>
                <w:b w:val="0"/>
                <w:sz w:val="20"/>
              </w:rPr>
            </w:pPr>
            <w:r w:rsidRPr="00326CC9">
              <w:rPr>
                <w:rFonts w:asciiTheme="minorHAnsi" w:hAnsiTheme="minorHAnsi" w:cs="v4.2.0"/>
                <w:b w:val="0"/>
                <w:sz w:val="20"/>
              </w:rPr>
              <w:t>[number of DRX cycles]</w:t>
            </w:r>
            <w:r w:rsidR="00C778EA" w:rsidRPr="00326CC9">
              <w:rPr>
                <w:rFonts w:asciiTheme="minorHAnsi" w:hAnsiTheme="minorHAnsi" w:cs="v4.2.0"/>
                <w:b w:val="0"/>
                <w:sz w:val="20"/>
              </w:rPr>
              <w:t xml:space="preserve"> </w:t>
            </w:r>
          </w:p>
        </w:tc>
      </w:tr>
      <w:tr w:rsidR="00C778EA" w:rsidRPr="00326CC9" w14:paraId="4EFA2514" w14:textId="77777777" w:rsidTr="00A77E25">
        <w:trPr>
          <w:cantSplit/>
          <w:jc w:val="center"/>
        </w:trPr>
        <w:tc>
          <w:tcPr>
            <w:tcW w:w="852" w:type="pct"/>
            <w:vMerge/>
            <w:vAlign w:val="center"/>
          </w:tcPr>
          <w:p w14:paraId="44B3F2DF" w14:textId="77777777" w:rsidR="00C778EA" w:rsidRPr="00326CC9" w:rsidRDefault="00C778EA" w:rsidP="00C778EA">
            <w:pPr>
              <w:pStyle w:val="TAC"/>
              <w:spacing w:after="0"/>
              <w:rPr>
                <w:rFonts w:asciiTheme="minorHAnsi" w:hAnsiTheme="minorHAnsi" w:cs="Arial"/>
                <w:sz w:val="20"/>
              </w:rPr>
            </w:pPr>
          </w:p>
        </w:tc>
        <w:tc>
          <w:tcPr>
            <w:tcW w:w="3173" w:type="pct"/>
            <w:vAlign w:val="center"/>
          </w:tcPr>
          <w:p w14:paraId="46793E96" w14:textId="0A7222AA" w:rsidR="00C778EA" w:rsidRPr="00326CC9" w:rsidRDefault="00326CC9" w:rsidP="00C778EA">
            <w:pPr>
              <w:pStyle w:val="TAC"/>
              <w:spacing w:after="0"/>
              <w:rPr>
                <w:rFonts w:asciiTheme="minorHAnsi" w:hAnsiTheme="minorHAnsi" w:cs="Arial"/>
                <w:sz w:val="20"/>
                <w:lang w:eastAsia="zh-CN"/>
              </w:rPr>
            </w:pPr>
            <w:r w:rsidRPr="00326CC9">
              <w:rPr>
                <w:rFonts w:asciiTheme="minorHAnsi" w:hAnsiTheme="minorHAnsi" w:cs="Arial"/>
                <w:sz w:val="20"/>
                <w:lang w:eastAsia="zh-CN"/>
              </w:rPr>
              <w:t>SMTC periodicity is larger than [20]ms</w:t>
            </w:r>
          </w:p>
        </w:tc>
        <w:tc>
          <w:tcPr>
            <w:tcW w:w="976" w:type="pct"/>
            <w:vAlign w:val="center"/>
          </w:tcPr>
          <w:p w14:paraId="3462D7B6" w14:textId="7436AF83" w:rsidR="00C778EA" w:rsidRPr="00326CC9" w:rsidRDefault="007C52D8" w:rsidP="00C778EA">
            <w:pPr>
              <w:pStyle w:val="TAC"/>
              <w:spacing w:after="0"/>
              <w:rPr>
                <w:rFonts w:asciiTheme="minorHAnsi" w:hAnsiTheme="minorHAnsi" w:cs="Arial"/>
                <w:sz w:val="20"/>
                <w:lang w:eastAsia="zh-CN"/>
              </w:rPr>
            </w:pPr>
            <w:r w:rsidRPr="00326CC9">
              <w:rPr>
                <w:rFonts w:asciiTheme="minorHAnsi" w:hAnsiTheme="minorHAnsi" w:cs="Arial"/>
                <w:sz w:val="20"/>
                <w:lang w:eastAsia="zh-CN"/>
              </w:rPr>
              <w:t>Otherwise</w:t>
            </w:r>
          </w:p>
        </w:tc>
      </w:tr>
      <w:tr w:rsidR="00B108BB" w:rsidRPr="00326CC9" w14:paraId="0A043BD8" w14:textId="77777777" w:rsidTr="00A77E25">
        <w:trPr>
          <w:cantSplit/>
          <w:jc w:val="center"/>
        </w:trPr>
        <w:tc>
          <w:tcPr>
            <w:tcW w:w="852" w:type="pct"/>
            <w:vAlign w:val="center"/>
          </w:tcPr>
          <w:p w14:paraId="6D6D4070" w14:textId="77777777" w:rsidR="00B108BB" w:rsidRPr="00326CC9" w:rsidRDefault="00B108BB" w:rsidP="005721A8">
            <w:pPr>
              <w:pStyle w:val="TAC"/>
              <w:spacing w:after="0"/>
              <w:rPr>
                <w:rFonts w:cs="Arial"/>
                <w:snapToGrid w:val="0"/>
                <w:sz w:val="20"/>
              </w:rPr>
            </w:pPr>
            <w:r w:rsidRPr="00326CC9">
              <w:rPr>
                <w:rFonts w:cs="Arial"/>
                <w:sz w:val="20"/>
              </w:rPr>
              <w:t>0.32</w:t>
            </w:r>
          </w:p>
        </w:tc>
        <w:tc>
          <w:tcPr>
            <w:tcW w:w="3173" w:type="pct"/>
          </w:tcPr>
          <w:p w14:paraId="134DF02B" w14:textId="5AC00609" w:rsidR="00B108BB" w:rsidRPr="00326CC9" w:rsidRDefault="00B108BB" w:rsidP="007C5EEF">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8×N1</m:t>
              </m:r>
            </m:oMath>
            <w:r w:rsidRPr="00326CC9">
              <w:rPr>
                <w:rFonts w:cs="Arial" w:hint="eastAsia"/>
                <w:sz w:val="20"/>
                <w:lang w:eastAsia="zh-CN"/>
              </w:rPr>
              <w:t>]</w:t>
            </w:r>
          </w:p>
        </w:tc>
        <w:tc>
          <w:tcPr>
            <w:tcW w:w="976" w:type="pct"/>
          </w:tcPr>
          <w:p w14:paraId="30034F41" w14:textId="5EB89A62" w:rsidR="00B108BB" w:rsidRPr="00326CC9" w:rsidRDefault="00B108BB" w:rsidP="007C5EEF">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r>
      <w:tr w:rsidR="00B108BB" w:rsidRPr="00326CC9" w14:paraId="63C5B672" w14:textId="77777777" w:rsidTr="00A77E25">
        <w:trPr>
          <w:cantSplit/>
          <w:jc w:val="center"/>
        </w:trPr>
        <w:tc>
          <w:tcPr>
            <w:tcW w:w="852" w:type="pct"/>
            <w:vAlign w:val="center"/>
          </w:tcPr>
          <w:p w14:paraId="5F788F08" w14:textId="77777777" w:rsidR="00B108BB" w:rsidRPr="00326CC9" w:rsidRDefault="00B108BB" w:rsidP="005721A8">
            <w:pPr>
              <w:pStyle w:val="TAC"/>
              <w:spacing w:after="0"/>
              <w:rPr>
                <w:rFonts w:cs="Arial"/>
                <w:snapToGrid w:val="0"/>
                <w:sz w:val="20"/>
              </w:rPr>
            </w:pPr>
            <w:r w:rsidRPr="00326CC9">
              <w:rPr>
                <w:rFonts w:cs="Arial"/>
                <w:sz w:val="20"/>
              </w:rPr>
              <w:t>0.64</w:t>
            </w:r>
          </w:p>
        </w:tc>
        <w:tc>
          <w:tcPr>
            <w:tcW w:w="3173" w:type="pct"/>
          </w:tcPr>
          <w:p w14:paraId="2F13FD46" w14:textId="2959DB1F" w:rsidR="00B108BB" w:rsidRPr="00326CC9" w:rsidRDefault="00B108BB" w:rsidP="005721A8">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8×N1</m:t>
              </m:r>
            </m:oMath>
            <w:r w:rsidRPr="00326CC9">
              <w:rPr>
                <w:rFonts w:cs="Arial" w:hint="eastAsia"/>
                <w:sz w:val="20"/>
                <w:lang w:eastAsia="zh-CN"/>
              </w:rPr>
              <w:t>]</w:t>
            </w:r>
          </w:p>
        </w:tc>
        <w:tc>
          <w:tcPr>
            <w:tcW w:w="976" w:type="pct"/>
          </w:tcPr>
          <w:p w14:paraId="2CE83854" w14:textId="6954A510" w:rsidR="00B108BB" w:rsidRPr="00326CC9" w:rsidRDefault="00B108BB" w:rsidP="007C5EEF">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r>
      <w:tr w:rsidR="00B108BB" w:rsidRPr="00326CC9" w14:paraId="39206CCE" w14:textId="77777777" w:rsidTr="00A77E25">
        <w:trPr>
          <w:cantSplit/>
          <w:jc w:val="center"/>
        </w:trPr>
        <w:tc>
          <w:tcPr>
            <w:tcW w:w="852" w:type="pct"/>
            <w:vAlign w:val="center"/>
          </w:tcPr>
          <w:p w14:paraId="32F51BA4" w14:textId="77777777" w:rsidR="00B108BB" w:rsidRPr="00326CC9" w:rsidRDefault="00B108BB" w:rsidP="005721A8">
            <w:pPr>
              <w:pStyle w:val="TAC"/>
              <w:spacing w:after="0"/>
              <w:rPr>
                <w:rFonts w:cs="Arial"/>
                <w:snapToGrid w:val="0"/>
                <w:sz w:val="20"/>
              </w:rPr>
            </w:pPr>
            <w:r w:rsidRPr="00326CC9">
              <w:rPr>
                <w:rFonts w:cs="Arial"/>
                <w:sz w:val="20"/>
              </w:rPr>
              <w:t>1.28</w:t>
            </w:r>
          </w:p>
        </w:tc>
        <w:tc>
          <w:tcPr>
            <w:tcW w:w="3173" w:type="pct"/>
          </w:tcPr>
          <w:p w14:paraId="00322F75" w14:textId="5D637BA8" w:rsidR="00B108BB" w:rsidRPr="00326CC9" w:rsidRDefault="00B108BB" w:rsidP="007C5EEF">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c>
          <w:tcPr>
            <w:tcW w:w="976" w:type="pct"/>
          </w:tcPr>
          <w:p w14:paraId="20535CEB" w14:textId="3E05F547" w:rsidR="00B108BB" w:rsidRPr="00326CC9" w:rsidRDefault="00B108BB" w:rsidP="007C5EEF">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2×N1</m:t>
              </m:r>
            </m:oMath>
            <w:r w:rsidRPr="00326CC9">
              <w:rPr>
                <w:rFonts w:cs="Arial" w:hint="eastAsia"/>
                <w:sz w:val="20"/>
                <w:lang w:eastAsia="zh-CN"/>
              </w:rPr>
              <w:t>]</w:t>
            </w:r>
          </w:p>
        </w:tc>
      </w:tr>
      <w:tr w:rsidR="00B108BB" w:rsidRPr="002A64E2" w14:paraId="759F2AE7" w14:textId="77777777" w:rsidTr="00A77E25">
        <w:trPr>
          <w:cantSplit/>
          <w:jc w:val="center"/>
        </w:trPr>
        <w:tc>
          <w:tcPr>
            <w:tcW w:w="852" w:type="pct"/>
            <w:vAlign w:val="center"/>
          </w:tcPr>
          <w:p w14:paraId="2BFADD00" w14:textId="77777777" w:rsidR="00B108BB" w:rsidRPr="00326CC9" w:rsidRDefault="00B108BB" w:rsidP="005721A8">
            <w:pPr>
              <w:pStyle w:val="TAC"/>
              <w:spacing w:after="0"/>
              <w:rPr>
                <w:rFonts w:cs="Arial"/>
                <w:snapToGrid w:val="0"/>
                <w:sz w:val="20"/>
              </w:rPr>
            </w:pPr>
            <w:r w:rsidRPr="00326CC9">
              <w:rPr>
                <w:rFonts w:cs="Arial"/>
                <w:sz w:val="20"/>
              </w:rPr>
              <w:t>2.56</w:t>
            </w:r>
          </w:p>
        </w:tc>
        <w:tc>
          <w:tcPr>
            <w:tcW w:w="3173" w:type="pct"/>
          </w:tcPr>
          <w:p w14:paraId="51FD0B63" w14:textId="02B6F3FC" w:rsidR="00B108BB" w:rsidRPr="00326CC9" w:rsidRDefault="00B108BB" w:rsidP="007C5EEF">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c>
          <w:tcPr>
            <w:tcW w:w="976" w:type="pct"/>
          </w:tcPr>
          <w:p w14:paraId="73AAAC41" w14:textId="34575015" w:rsidR="00B108BB" w:rsidRPr="00326CC9" w:rsidRDefault="00B108BB" w:rsidP="007C5EEF">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2×N1</m:t>
              </m:r>
            </m:oMath>
            <w:r w:rsidRPr="00326CC9">
              <w:rPr>
                <w:rFonts w:cs="Arial" w:hint="eastAsia"/>
                <w:sz w:val="20"/>
                <w:lang w:eastAsia="zh-CN"/>
              </w:rPr>
              <w:t>]</w:t>
            </w:r>
          </w:p>
        </w:tc>
      </w:tr>
    </w:tbl>
    <w:p w14:paraId="3FE64491" w14:textId="77777777" w:rsidR="00A87FF6" w:rsidRPr="002A64E2" w:rsidRDefault="00A87FF6" w:rsidP="005E7F67">
      <w:pPr>
        <w:jc w:val="both"/>
        <w:rPr>
          <w:highlight w:val="lightGray"/>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C3D3E1A"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DE7B44">
        <w:rPr>
          <w:noProof/>
        </w:rPr>
        <w:t>IDLE</w:t>
      </w:r>
      <w:r w:rsidR="00DE7B44" w:rsidDel="00DE7B44">
        <w:t xml:space="preserve"> </w:t>
      </w:r>
      <w:r w:rsidR="004E72F9">
        <w:t>state mobility</w:t>
      </w:r>
      <w:r w:rsidR="00356893">
        <w:t xml:space="preserve"> </w:t>
      </w:r>
      <w:r w:rsidR="004E72F9">
        <w:t xml:space="preserve">discussion </w:t>
      </w:r>
      <w:r w:rsidR="00356893">
        <w:t>for SA NR</w:t>
      </w:r>
      <w:r w:rsidR="00B420D5">
        <w:t>.</w:t>
      </w:r>
    </w:p>
    <w:p w14:paraId="028ED260" w14:textId="2B48481F" w:rsidR="00F2164A" w:rsidRPr="00F2164A" w:rsidRDefault="00F2164A" w:rsidP="00B0500D">
      <w:pPr>
        <w:jc w:val="both"/>
        <w:rPr>
          <w:b/>
          <w:i/>
          <w:sz w:val="20"/>
          <w:lang w:val="en-GB"/>
        </w:rPr>
      </w:pPr>
      <w:r w:rsidRPr="00F2164A">
        <w:rPr>
          <w:b/>
          <w:i/>
          <w:sz w:val="20"/>
          <w:lang w:val="en-GB"/>
        </w:rPr>
        <w:fldChar w:fldCharType="begin"/>
      </w:r>
      <w:r w:rsidRPr="00F2164A">
        <w:rPr>
          <w:b/>
          <w:i/>
          <w:sz w:val="20"/>
          <w:lang w:val="en-GB"/>
        </w:rPr>
        <w:instrText xml:space="preserve"> REF _Ref510448875 \h  \* MERGEFORMAT </w:instrText>
      </w:r>
      <w:r w:rsidRPr="00F2164A">
        <w:rPr>
          <w:b/>
          <w:i/>
          <w:sz w:val="20"/>
          <w:lang w:val="en-GB"/>
        </w:rPr>
      </w:r>
      <w:r w:rsidRPr="00F2164A">
        <w:rPr>
          <w:b/>
          <w:i/>
          <w:sz w:val="20"/>
          <w:lang w:val="en-GB"/>
        </w:rPr>
        <w:fldChar w:fldCharType="separate"/>
      </w:r>
      <w:r w:rsidR="00B7114E" w:rsidRPr="00B7114E">
        <w:rPr>
          <w:b/>
          <w:i/>
          <w:lang w:val="en-GB"/>
        </w:rPr>
        <w:t xml:space="preserve">Observation </w:t>
      </w:r>
      <w:r w:rsidR="00B7114E" w:rsidRPr="00B7114E">
        <w:rPr>
          <w:b/>
          <w:i/>
          <w:noProof/>
          <w:lang w:val="en-GB"/>
        </w:rPr>
        <w:t>1</w:t>
      </w:r>
      <w:r w:rsidR="00B7114E" w:rsidRPr="00B7114E">
        <w:rPr>
          <w:b/>
          <w:i/>
          <w:lang w:val="en-GB"/>
        </w:rPr>
        <w:t>: UE can wake up only once within one DRX cycle for paging monitoring and measurement in LTE.</w:t>
      </w:r>
      <w:r w:rsidRPr="00F2164A">
        <w:rPr>
          <w:b/>
          <w:i/>
          <w:sz w:val="20"/>
          <w:lang w:val="en-GB"/>
        </w:rPr>
        <w:fldChar w:fldCharType="end"/>
      </w:r>
    </w:p>
    <w:p w14:paraId="154DE1D3" w14:textId="0F039259" w:rsidR="00F2164A" w:rsidRPr="00F2164A" w:rsidRDefault="00F2164A" w:rsidP="00B0500D">
      <w:pPr>
        <w:jc w:val="both"/>
        <w:rPr>
          <w:b/>
          <w:i/>
          <w:sz w:val="20"/>
          <w:lang w:val="en-GB"/>
        </w:rPr>
      </w:pPr>
      <w:r w:rsidRPr="00F2164A">
        <w:rPr>
          <w:b/>
          <w:i/>
          <w:sz w:val="20"/>
          <w:lang w:val="en-GB"/>
        </w:rPr>
        <w:fldChar w:fldCharType="begin"/>
      </w:r>
      <w:r w:rsidRPr="00F2164A">
        <w:rPr>
          <w:b/>
          <w:i/>
          <w:sz w:val="20"/>
          <w:lang w:val="en-GB"/>
        </w:rPr>
        <w:instrText xml:space="preserve"> REF _Ref517360914 \h  \* MERGEFORMAT </w:instrText>
      </w:r>
      <w:r w:rsidRPr="00F2164A">
        <w:rPr>
          <w:b/>
          <w:i/>
          <w:sz w:val="20"/>
          <w:lang w:val="en-GB"/>
        </w:rPr>
      </w:r>
      <w:r w:rsidRPr="00F2164A">
        <w:rPr>
          <w:b/>
          <w:i/>
          <w:sz w:val="20"/>
          <w:lang w:val="en-GB"/>
        </w:rPr>
        <w:fldChar w:fldCharType="separate"/>
      </w:r>
      <w:r w:rsidR="00B7114E" w:rsidRPr="00B7114E">
        <w:rPr>
          <w:b/>
          <w:i/>
        </w:rPr>
        <w:t xml:space="preserve">Observation </w:t>
      </w:r>
      <w:r w:rsidR="00B7114E" w:rsidRPr="00B7114E">
        <w:rPr>
          <w:b/>
          <w:i/>
          <w:noProof/>
        </w:rPr>
        <w:t>2</w:t>
      </w:r>
      <w:r w:rsidR="00B7114E" w:rsidRPr="00B7114E">
        <w:rPr>
          <w:b/>
          <w:i/>
        </w:rPr>
        <w:t>: The time gap between PO and SSB is an important factor for UE power consumption in IDLE mode.</w:t>
      </w:r>
      <w:r w:rsidRPr="00F2164A">
        <w:rPr>
          <w:b/>
          <w:i/>
          <w:sz w:val="20"/>
          <w:lang w:val="en-GB"/>
        </w:rPr>
        <w:fldChar w:fldCharType="end"/>
      </w:r>
    </w:p>
    <w:p w14:paraId="76CF1F2F" w14:textId="171225F1" w:rsidR="00F2164A" w:rsidRPr="00F2164A" w:rsidRDefault="00F2164A" w:rsidP="00B0500D">
      <w:pPr>
        <w:jc w:val="both"/>
        <w:rPr>
          <w:b/>
          <w:i/>
          <w:sz w:val="20"/>
          <w:lang w:val="en-GB"/>
        </w:rPr>
      </w:pPr>
      <w:r w:rsidRPr="00F2164A">
        <w:rPr>
          <w:b/>
          <w:i/>
          <w:sz w:val="20"/>
          <w:lang w:val="en-GB"/>
        </w:rPr>
        <w:fldChar w:fldCharType="begin"/>
      </w:r>
      <w:r w:rsidRPr="00F2164A">
        <w:rPr>
          <w:b/>
          <w:i/>
          <w:sz w:val="20"/>
          <w:lang w:val="en-GB"/>
        </w:rPr>
        <w:instrText xml:space="preserve"> REF _Ref517360918 \h  \* MERGEFORMAT </w:instrText>
      </w:r>
      <w:r w:rsidRPr="00F2164A">
        <w:rPr>
          <w:b/>
          <w:i/>
          <w:sz w:val="20"/>
          <w:lang w:val="en-GB"/>
        </w:rPr>
      </w:r>
      <w:r w:rsidRPr="00F2164A">
        <w:rPr>
          <w:b/>
          <w:i/>
          <w:sz w:val="20"/>
          <w:lang w:val="en-GB"/>
        </w:rPr>
        <w:fldChar w:fldCharType="separate"/>
      </w:r>
      <w:r w:rsidR="00B7114E" w:rsidRPr="00B7114E">
        <w:rPr>
          <w:b/>
          <w:i/>
        </w:rPr>
        <w:t xml:space="preserve">Observation </w:t>
      </w:r>
      <w:r w:rsidR="00B7114E" w:rsidRPr="00B7114E">
        <w:rPr>
          <w:b/>
          <w:i/>
          <w:noProof/>
        </w:rPr>
        <w:t>3</w:t>
      </w:r>
      <w:r w:rsidR="00B7114E" w:rsidRPr="00B7114E">
        <w:rPr>
          <w:b/>
          <w:i/>
        </w:rPr>
        <w:t>: It is difficult to define an accurate time gap between SSB and PO based on newest RAN1 and RAN2’s agreement.</w:t>
      </w:r>
      <w:r w:rsidRPr="00F2164A">
        <w:rPr>
          <w:b/>
          <w:i/>
          <w:sz w:val="20"/>
          <w:lang w:val="en-GB"/>
        </w:rPr>
        <w:fldChar w:fldCharType="end"/>
      </w:r>
    </w:p>
    <w:p w14:paraId="2E222CAF" w14:textId="2E465E93" w:rsidR="00F2164A" w:rsidRPr="00F2164A" w:rsidRDefault="00F2164A" w:rsidP="00B0500D">
      <w:pPr>
        <w:jc w:val="both"/>
        <w:rPr>
          <w:b/>
          <w:i/>
          <w:sz w:val="20"/>
          <w:lang w:val="en-GB"/>
        </w:rPr>
      </w:pPr>
      <w:r w:rsidRPr="00F2164A">
        <w:rPr>
          <w:b/>
          <w:i/>
          <w:sz w:val="20"/>
          <w:lang w:val="en-GB"/>
        </w:rPr>
        <w:fldChar w:fldCharType="begin"/>
      </w:r>
      <w:r w:rsidRPr="00F2164A">
        <w:rPr>
          <w:b/>
          <w:i/>
          <w:sz w:val="20"/>
          <w:lang w:val="en-GB"/>
        </w:rPr>
        <w:instrText xml:space="preserve"> REF _Ref517360922 \h  \* MERGEFORMAT </w:instrText>
      </w:r>
      <w:r w:rsidRPr="00F2164A">
        <w:rPr>
          <w:b/>
          <w:i/>
          <w:sz w:val="20"/>
          <w:lang w:val="en-GB"/>
        </w:rPr>
      </w:r>
      <w:r w:rsidRPr="00F2164A">
        <w:rPr>
          <w:b/>
          <w:i/>
          <w:sz w:val="20"/>
          <w:lang w:val="en-GB"/>
        </w:rPr>
        <w:fldChar w:fldCharType="separate"/>
      </w:r>
      <w:r w:rsidR="00B7114E" w:rsidRPr="00B7114E">
        <w:rPr>
          <w:b/>
          <w:i/>
        </w:rPr>
        <w:t xml:space="preserve">Observation </w:t>
      </w:r>
      <w:r w:rsidR="00B7114E" w:rsidRPr="00B7114E">
        <w:rPr>
          <w:b/>
          <w:i/>
          <w:noProof/>
        </w:rPr>
        <w:t>4</w:t>
      </w:r>
      <w:r w:rsidR="00B7114E" w:rsidRPr="00B7114E">
        <w:rPr>
          <w:b/>
          <w:i/>
        </w:rPr>
        <w:t>: UE had to wake up additionally for pre-synchronization, AGC tuning and RRM measurement. More power consumption is expected when SSB is TDM-ed with paging data and SSB has a long time gap with paging.</w:t>
      </w:r>
      <w:r w:rsidRPr="00F2164A">
        <w:rPr>
          <w:b/>
          <w:i/>
          <w:sz w:val="20"/>
          <w:lang w:val="en-GB"/>
        </w:rPr>
        <w:fldChar w:fldCharType="end"/>
      </w:r>
    </w:p>
    <w:p w14:paraId="64494D36" w14:textId="5CA706F1" w:rsidR="00F2164A" w:rsidRPr="00F2164A" w:rsidRDefault="00F2164A" w:rsidP="00B0500D">
      <w:pPr>
        <w:jc w:val="both"/>
        <w:rPr>
          <w:b/>
          <w:i/>
          <w:sz w:val="20"/>
          <w:lang w:val="en-GB"/>
        </w:rPr>
      </w:pPr>
      <w:r w:rsidRPr="00F2164A">
        <w:rPr>
          <w:b/>
          <w:i/>
          <w:sz w:val="20"/>
          <w:lang w:val="en-GB"/>
        </w:rPr>
        <w:fldChar w:fldCharType="begin"/>
      </w:r>
      <w:r w:rsidRPr="00F2164A">
        <w:rPr>
          <w:b/>
          <w:i/>
          <w:sz w:val="20"/>
          <w:lang w:val="en-GB"/>
        </w:rPr>
        <w:instrText xml:space="preserve"> REF _Ref510451173 \h  \* MERGEFORMAT </w:instrText>
      </w:r>
      <w:r w:rsidRPr="00F2164A">
        <w:rPr>
          <w:b/>
          <w:i/>
          <w:sz w:val="20"/>
          <w:lang w:val="en-GB"/>
        </w:rPr>
      </w:r>
      <w:r w:rsidRPr="00F2164A">
        <w:rPr>
          <w:b/>
          <w:i/>
          <w:sz w:val="20"/>
          <w:lang w:val="en-GB"/>
        </w:rPr>
        <w:fldChar w:fldCharType="separate"/>
      </w:r>
      <w:r w:rsidR="00B7114E" w:rsidRPr="00B7114E">
        <w:rPr>
          <w:b/>
          <w:i/>
        </w:rPr>
        <w:t xml:space="preserve">Observation </w:t>
      </w:r>
      <w:r w:rsidR="00B7114E" w:rsidRPr="00B7114E">
        <w:rPr>
          <w:b/>
          <w:i/>
          <w:noProof/>
        </w:rPr>
        <w:t>5</w:t>
      </w:r>
      <w:r w:rsidR="00B7114E" w:rsidRPr="00B7114E">
        <w:rPr>
          <w:b/>
          <w:i/>
          <w:lang w:val="en-GB"/>
        </w:rPr>
        <w:t>: Degraded mobility performance is expected when SSB and paging are FDM-ed</w:t>
      </w:r>
      <w:r w:rsidR="00B7114E" w:rsidRPr="00B7114E">
        <w:rPr>
          <w:b/>
          <w:i/>
        </w:rPr>
        <w:t xml:space="preserve"> with the same or different numerology</w:t>
      </w:r>
      <w:r w:rsidR="00B7114E" w:rsidRPr="00B7114E">
        <w:rPr>
          <w:b/>
          <w:i/>
          <w:lang w:val="en-GB"/>
        </w:rPr>
        <w:t>.</w:t>
      </w:r>
      <w:r w:rsidRPr="00F2164A">
        <w:rPr>
          <w:b/>
          <w:i/>
          <w:sz w:val="20"/>
          <w:lang w:val="en-GB"/>
        </w:rPr>
        <w:fldChar w:fldCharType="end"/>
      </w:r>
    </w:p>
    <w:p w14:paraId="676F9AAA" w14:textId="1AACAA16" w:rsidR="00F2164A" w:rsidRPr="00B7114E" w:rsidRDefault="00F2164A" w:rsidP="00B0500D">
      <w:pPr>
        <w:jc w:val="both"/>
        <w:rPr>
          <w:b/>
          <w:i/>
          <w:lang w:val="en-GB"/>
        </w:rPr>
      </w:pPr>
      <w:r w:rsidRPr="00B7114E">
        <w:rPr>
          <w:b/>
          <w:i/>
          <w:lang w:val="en-GB"/>
        </w:rPr>
        <w:fldChar w:fldCharType="begin"/>
      </w:r>
      <w:r w:rsidRPr="00B7114E">
        <w:rPr>
          <w:b/>
          <w:i/>
          <w:lang w:val="en-GB"/>
        </w:rPr>
        <w:instrText xml:space="preserve"> REF _Ref517360933 \h </w:instrText>
      </w:r>
      <w:r w:rsidRPr="00B7114E">
        <w:rPr>
          <w:b/>
          <w:i/>
          <w:lang w:val="en-GB"/>
        </w:rPr>
      </w:r>
      <w:r w:rsidR="00B7114E">
        <w:rPr>
          <w:b/>
          <w:i/>
          <w:lang w:val="en-GB"/>
        </w:rPr>
        <w:instrText xml:space="preserve"> \* MERGEFORMAT </w:instrText>
      </w:r>
      <w:r w:rsidRPr="00B7114E">
        <w:rPr>
          <w:b/>
          <w:i/>
          <w:lang w:val="en-GB"/>
        </w:rPr>
        <w:fldChar w:fldCharType="separate"/>
      </w:r>
      <w:r w:rsidR="00B7114E" w:rsidRPr="00B7114E">
        <w:rPr>
          <w:b/>
          <w:i/>
          <w:lang w:val="en-GB"/>
        </w:rPr>
        <w:t>Observation 6: The IDLE</w:t>
      </w:r>
      <w:r w:rsidR="00B7114E" w:rsidRPr="00B7114E" w:rsidDel="00DE7B44">
        <w:rPr>
          <w:b/>
          <w:i/>
          <w:lang w:val="en-GB"/>
        </w:rPr>
        <w:t xml:space="preserve"> </w:t>
      </w:r>
      <w:r w:rsidR="00B7114E" w:rsidRPr="00B7114E">
        <w:rPr>
          <w:b/>
          <w:i/>
          <w:lang w:val="en-GB"/>
        </w:rPr>
        <w:t>mode power consumption is less competitive when SMTC periodicity is too large.</w:t>
      </w:r>
      <w:r w:rsidRPr="00B7114E">
        <w:rPr>
          <w:b/>
          <w:i/>
          <w:lang w:val="en-GB"/>
        </w:rPr>
        <w:fldChar w:fldCharType="end"/>
      </w:r>
    </w:p>
    <w:p w14:paraId="245A34E4" w14:textId="7A9CA1FB" w:rsidR="0091284F" w:rsidRPr="00B7114E" w:rsidRDefault="00F2164A" w:rsidP="00B0500D">
      <w:pPr>
        <w:jc w:val="both"/>
        <w:rPr>
          <w:b/>
          <w:i/>
          <w:lang w:val="en-GB"/>
        </w:rPr>
      </w:pPr>
      <w:r w:rsidRPr="00B7114E">
        <w:rPr>
          <w:b/>
          <w:i/>
          <w:lang w:val="en-GB"/>
        </w:rPr>
        <w:fldChar w:fldCharType="begin"/>
      </w:r>
      <w:r w:rsidRPr="00B7114E">
        <w:rPr>
          <w:b/>
          <w:i/>
          <w:lang w:val="en-GB"/>
        </w:rPr>
        <w:instrText xml:space="preserve"> REF _Ref517360949 \h </w:instrText>
      </w:r>
      <w:r w:rsidRPr="00B7114E">
        <w:rPr>
          <w:b/>
          <w:i/>
          <w:lang w:val="en-GB"/>
        </w:rPr>
      </w:r>
      <w:r w:rsidR="00B7114E">
        <w:rPr>
          <w:b/>
          <w:i/>
          <w:lang w:val="en-GB"/>
        </w:rPr>
        <w:instrText xml:space="preserve"> \* MERGEFORMAT </w:instrText>
      </w:r>
      <w:r w:rsidRPr="00B7114E">
        <w:rPr>
          <w:b/>
          <w:i/>
          <w:lang w:val="en-GB"/>
        </w:rPr>
        <w:fldChar w:fldCharType="separate"/>
      </w:r>
      <w:r w:rsidR="00B7114E" w:rsidRPr="00B7114E">
        <w:rPr>
          <w:b/>
          <w:i/>
          <w:lang w:val="en-GB"/>
        </w:rPr>
        <w:t>Observation 7: When DRX cycle = 320ms and serving cell’s SMTC periodicity = 160ms, UE has no chance to measure any inter-frequency layer once their SMTCs are collision with serving cell’s SMTC in FDM mode.</w:t>
      </w:r>
      <w:r w:rsidRPr="00B7114E">
        <w:rPr>
          <w:b/>
          <w:i/>
          <w:lang w:val="en-GB"/>
        </w:rPr>
        <w:fldChar w:fldCharType="end"/>
      </w:r>
    </w:p>
    <w:p w14:paraId="0EC227B7" w14:textId="65FF1FEE" w:rsidR="00F2164A" w:rsidRPr="00B7114E" w:rsidRDefault="00F2164A" w:rsidP="00B0500D">
      <w:pPr>
        <w:jc w:val="both"/>
        <w:rPr>
          <w:b/>
          <w:i/>
          <w:lang w:val="en-GB"/>
        </w:rPr>
      </w:pPr>
      <w:r w:rsidRPr="00B7114E">
        <w:rPr>
          <w:b/>
          <w:i/>
          <w:lang w:val="en-GB"/>
        </w:rPr>
        <w:fldChar w:fldCharType="begin"/>
      </w:r>
      <w:r w:rsidRPr="00B7114E">
        <w:rPr>
          <w:b/>
          <w:i/>
          <w:lang w:val="en-GB"/>
        </w:rPr>
        <w:instrText xml:space="preserve"> REF _Ref517361008 \h </w:instrText>
      </w:r>
      <w:r w:rsidRPr="00B7114E">
        <w:rPr>
          <w:b/>
          <w:i/>
          <w:lang w:val="en-GB"/>
        </w:rPr>
      </w:r>
      <w:r w:rsidR="00B7114E">
        <w:rPr>
          <w:b/>
          <w:i/>
          <w:lang w:val="en-GB"/>
        </w:rPr>
        <w:instrText xml:space="preserve"> \* MERGEFORMAT </w:instrText>
      </w:r>
      <w:r w:rsidRPr="00B7114E">
        <w:rPr>
          <w:b/>
          <w:i/>
          <w:lang w:val="en-GB"/>
        </w:rPr>
        <w:fldChar w:fldCharType="separate"/>
      </w:r>
      <w:r w:rsidR="00B7114E" w:rsidRPr="00B7114E">
        <w:rPr>
          <w:b/>
          <w:i/>
          <w:lang w:val="en-GB"/>
        </w:rPr>
        <w:t>Proposal 1: RAN4 could use SMTC periodicity as the upper bound time gap between SSB and PO in TDM to discuss how to relax the requirement.</w:t>
      </w:r>
      <w:r w:rsidRPr="00B7114E">
        <w:rPr>
          <w:b/>
          <w:i/>
          <w:lang w:val="en-GB"/>
        </w:rPr>
        <w:fldChar w:fldCharType="end"/>
      </w:r>
    </w:p>
    <w:p w14:paraId="01A44088" w14:textId="0778D025" w:rsidR="00F2164A" w:rsidRPr="00B7114E" w:rsidRDefault="00F2164A" w:rsidP="00B0500D">
      <w:pPr>
        <w:jc w:val="both"/>
        <w:rPr>
          <w:b/>
          <w:i/>
          <w:lang w:val="en-GB"/>
        </w:rPr>
      </w:pPr>
      <w:r w:rsidRPr="00B7114E">
        <w:rPr>
          <w:b/>
          <w:i/>
          <w:lang w:val="en-GB"/>
        </w:rPr>
        <w:fldChar w:fldCharType="begin"/>
      </w:r>
      <w:r w:rsidRPr="00B7114E">
        <w:rPr>
          <w:b/>
          <w:i/>
          <w:lang w:val="en-GB"/>
        </w:rPr>
        <w:instrText xml:space="preserve"> REF _Ref517361011 \h </w:instrText>
      </w:r>
      <w:r w:rsidRPr="00B7114E">
        <w:rPr>
          <w:b/>
          <w:i/>
          <w:lang w:val="en-GB"/>
        </w:rPr>
      </w:r>
      <w:r w:rsidR="00B7114E">
        <w:rPr>
          <w:b/>
          <w:i/>
          <w:lang w:val="en-GB"/>
        </w:rPr>
        <w:instrText xml:space="preserve"> \* MERGEFORMAT </w:instrText>
      </w:r>
      <w:r w:rsidRPr="00B7114E">
        <w:rPr>
          <w:b/>
          <w:i/>
          <w:lang w:val="en-GB"/>
        </w:rPr>
        <w:fldChar w:fldCharType="separate"/>
      </w:r>
      <w:r w:rsidR="00B7114E" w:rsidRPr="00B7114E">
        <w:rPr>
          <w:b/>
          <w:i/>
          <w:lang w:val="en-GB"/>
        </w:rPr>
        <w:t>Proposal 2: RAN4 could use SMTC periodicity as the time gap between SSB and PO in FDM to discuss how to relax the requirement.</w:t>
      </w:r>
      <w:r w:rsidRPr="00B7114E">
        <w:rPr>
          <w:b/>
          <w:i/>
          <w:lang w:val="en-GB"/>
        </w:rPr>
        <w:fldChar w:fldCharType="end"/>
      </w:r>
    </w:p>
    <w:p w14:paraId="7321BE87" w14:textId="484DBA94" w:rsidR="00F2164A" w:rsidRPr="00B7114E" w:rsidRDefault="00F2164A" w:rsidP="00B0500D">
      <w:pPr>
        <w:jc w:val="both"/>
        <w:rPr>
          <w:b/>
          <w:i/>
          <w:lang w:val="en-GB"/>
        </w:rPr>
      </w:pPr>
      <w:r w:rsidRPr="00B7114E">
        <w:rPr>
          <w:b/>
          <w:i/>
          <w:lang w:val="en-GB"/>
        </w:rPr>
        <w:fldChar w:fldCharType="begin"/>
      </w:r>
      <w:r w:rsidRPr="00B7114E">
        <w:rPr>
          <w:b/>
          <w:i/>
          <w:lang w:val="en-GB"/>
        </w:rPr>
        <w:instrText xml:space="preserve"> REF _Ref517361022 \h  \* MERGEFORMAT </w:instrText>
      </w:r>
      <w:r w:rsidRPr="00B7114E">
        <w:rPr>
          <w:b/>
          <w:i/>
          <w:lang w:val="en-GB"/>
        </w:rPr>
      </w:r>
      <w:r w:rsidRPr="00B7114E">
        <w:rPr>
          <w:b/>
          <w:i/>
          <w:lang w:val="en-GB"/>
        </w:rPr>
        <w:fldChar w:fldCharType="separate"/>
      </w:r>
      <w:r w:rsidR="00B7114E" w:rsidRPr="00B7114E">
        <w:rPr>
          <w:b/>
          <w:i/>
          <w:lang w:val="en-GB"/>
        </w:rPr>
        <w:t>Proposal 3: Relax the serving cell measurement periodicity in the requirement when SMTC periodicity is larger than [20]ms.</w:t>
      </w:r>
      <w:r w:rsidRPr="00B7114E">
        <w:rPr>
          <w:b/>
          <w:i/>
          <w:lang w:val="en-GB"/>
        </w:rPr>
        <w:fldChar w:fldCharType="end"/>
      </w:r>
    </w:p>
    <w:p w14:paraId="18F678EC" w14:textId="2A1C0E15" w:rsidR="00F2164A" w:rsidRPr="00B7114E" w:rsidRDefault="00F2164A" w:rsidP="00B0500D">
      <w:pPr>
        <w:jc w:val="both"/>
        <w:rPr>
          <w:b/>
          <w:i/>
          <w:lang w:val="en-GB"/>
        </w:rPr>
      </w:pPr>
      <w:r w:rsidRPr="00B7114E">
        <w:rPr>
          <w:b/>
          <w:i/>
          <w:lang w:val="en-GB"/>
        </w:rPr>
        <w:lastRenderedPageBreak/>
        <w:fldChar w:fldCharType="begin"/>
      </w:r>
      <w:r w:rsidRPr="00B7114E">
        <w:rPr>
          <w:b/>
          <w:i/>
          <w:lang w:val="en-GB"/>
        </w:rPr>
        <w:instrText xml:space="preserve"> REF _Ref513565197 \h </w:instrText>
      </w:r>
      <w:r w:rsidR="00A3134F" w:rsidRPr="00B7114E">
        <w:rPr>
          <w:b/>
          <w:i/>
          <w:lang w:val="en-GB"/>
        </w:rPr>
        <w:instrText xml:space="preserve"> \* MERGEFORMAT </w:instrText>
      </w:r>
      <w:r w:rsidRPr="00B7114E">
        <w:rPr>
          <w:b/>
          <w:i/>
          <w:lang w:val="en-GB"/>
        </w:rPr>
      </w:r>
      <w:r w:rsidRPr="00B7114E">
        <w:rPr>
          <w:b/>
          <w:i/>
          <w:lang w:val="en-GB"/>
        </w:rPr>
        <w:fldChar w:fldCharType="separate"/>
      </w:r>
      <w:r w:rsidR="00B7114E" w:rsidRPr="00B7114E">
        <w:rPr>
          <w:b/>
          <w:i/>
          <w:lang w:val="en-GB"/>
        </w:rPr>
        <w:t>Proposal 4: When SMTC periodicity is larger than [20]ms</w:t>
      </w:r>
      <w:r w:rsidR="00B7114E" w:rsidRPr="00B7114E" w:rsidDel="00326CC9">
        <w:rPr>
          <w:b/>
          <w:i/>
          <w:lang w:val="en-GB"/>
        </w:rPr>
        <w:t xml:space="preserve"> </w:t>
      </w:r>
      <w:r w:rsidR="00B7114E" w:rsidRPr="00B7114E">
        <w:rPr>
          <w:b/>
          <w:i/>
          <w:lang w:val="en-GB"/>
        </w:rPr>
        <w:t>, the UE shall measure the SS-RSRP and SS-RSRQ level of the serving cell and evaluate the cell selection criterion for the serving cell at least every 2 DRX cycles. Otherwise, the UE shall measure the SS-RSRP and SS-RSRQ level of the serving cell and evaluate the cell selection criterion for the serving cell at least every DRX cycle.</w:t>
      </w:r>
      <w:r w:rsidRPr="00B7114E">
        <w:rPr>
          <w:b/>
          <w:i/>
          <w:lang w:val="en-GB"/>
        </w:rPr>
        <w:fldChar w:fldCharType="end"/>
      </w:r>
      <w:bookmarkStart w:id="15" w:name="_GoBack"/>
      <w:bookmarkEnd w:id="15"/>
    </w:p>
    <w:p w14:paraId="6027183C" w14:textId="5D01DA40" w:rsidR="00F2164A" w:rsidRPr="00B7114E" w:rsidRDefault="00F2164A" w:rsidP="00B0500D">
      <w:pPr>
        <w:jc w:val="both"/>
        <w:rPr>
          <w:b/>
          <w:i/>
          <w:lang w:val="en-GB"/>
        </w:rPr>
      </w:pPr>
      <w:r w:rsidRPr="00B7114E">
        <w:rPr>
          <w:b/>
          <w:i/>
          <w:lang w:val="en-GB"/>
        </w:rPr>
        <w:fldChar w:fldCharType="begin"/>
      </w:r>
      <w:r w:rsidRPr="00B7114E">
        <w:rPr>
          <w:b/>
          <w:i/>
          <w:lang w:val="en-GB"/>
        </w:rPr>
        <w:instrText xml:space="preserve"> REF _Ref513565201 \h </w:instrText>
      </w:r>
      <w:r w:rsidRPr="00B7114E">
        <w:rPr>
          <w:b/>
          <w:i/>
          <w:lang w:val="en-GB"/>
        </w:rPr>
      </w:r>
      <w:r w:rsidR="00B7114E">
        <w:rPr>
          <w:b/>
          <w:i/>
          <w:lang w:val="en-GB"/>
        </w:rPr>
        <w:instrText xml:space="preserve"> \* MERGEFORMAT </w:instrText>
      </w:r>
      <w:r w:rsidRPr="00B7114E">
        <w:rPr>
          <w:b/>
          <w:i/>
          <w:lang w:val="en-GB"/>
        </w:rPr>
        <w:fldChar w:fldCharType="separate"/>
      </w:r>
      <w:r w:rsidR="00B7114E" w:rsidRPr="00B7114E">
        <w:rPr>
          <w:b/>
          <w:i/>
          <w:lang w:val="en-GB"/>
        </w:rPr>
        <w:t>Proposal 5: The evaluated N</w:t>
      </w:r>
      <w:r w:rsidR="00B7114E" w:rsidRPr="00B7114E">
        <w:rPr>
          <w:b/>
          <w:i/>
          <w:vertAlign w:val="subscript"/>
          <w:lang w:val="en-GB"/>
        </w:rPr>
        <w:t>serv</w:t>
      </w:r>
      <w:r w:rsidR="00B7114E" w:rsidRPr="00B7114E">
        <w:rPr>
          <w:b/>
          <w:i/>
          <w:lang w:val="en-GB"/>
        </w:rPr>
        <w:t xml:space="preserve"> consecutive DRX cycles should be enlarged to guarantee UE can have sufficient samples in each evaluation period when SMTC periodicity is larger than [20]ms.</w:t>
      </w:r>
      <w:r w:rsidRPr="00B7114E">
        <w:rPr>
          <w:b/>
          <w:i/>
          <w:lang w:val="en-GB"/>
        </w:rPr>
        <w:fldChar w:fldCharType="end"/>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84"/>
        <w:gridCol w:w="1132"/>
      </w:tblGrid>
      <w:tr w:rsidR="00F2164A" w:rsidRPr="00326CC9" w14:paraId="7200319C" w14:textId="77777777" w:rsidTr="00845CEE">
        <w:trPr>
          <w:cantSplit/>
          <w:jc w:val="center"/>
        </w:trPr>
        <w:tc>
          <w:tcPr>
            <w:tcW w:w="852" w:type="pct"/>
            <w:vMerge w:val="restart"/>
            <w:vAlign w:val="center"/>
          </w:tcPr>
          <w:p w14:paraId="75EEF4C9" w14:textId="77777777" w:rsidR="00F2164A" w:rsidRPr="00326CC9" w:rsidRDefault="00F2164A" w:rsidP="00845CEE">
            <w:pPr>
              <w:pStyle w:val="TAH"/>
              <w:spacing w:after="0"/>
              <w:rPr>
                <w:rFonts w:asciiTheme="minorHAnsi" w:hAnsiTheme="minorHAnsi" w:cs="Arial"/>
                <w:b w:val="0"/>
                <w:snapToGrid w:val="0"/>
                <w:sz w:val="20"/>
              </w:rPr>
            </w:pPr>
            <w:r w:rsidRPr="00326CC9">
              <w:rPr>
                <w:rFonts w:asciiTheme="minorHAnsi" w:hAnsiTheme="minorHAnsi" w:cs="v4.2.0"/>
                <w:b w:val="0"/>
                <w:sz w:val="20"/>
              </w:rPr>
              <w:t>DRX cycle length [s]</w:t>
            </w:r>
          </w:p>
        </w:tc>
        <w:tc>
          <w:tcPr>
            <w:tcW w:w="4148" w:type="pct"/>
            <w:gridSpan w:val="2"/>
          </w:tcPr>
          <w:p w14:paraId="6B31BC40" w14:textId="77777777" w:rsidR="00F2164A" w:rsidRPr="00326CC9" w:rsidRDefault="00F2164A" w:rsidP="00845CEE">
            <w:pPr>
              <w:pStyle w:val="TAH"/>
              <w:spacing w:after="0"/>
              <w:rPr>
                <w:rFonts w:asciiTheme="minorHAnsi" w:hAnsiTheme="minorHAnsi" w:cs="v4.2.0"/>
                <w:b w:val="0"/>
                <w:sz w:val="20"/>
              </w:rPr>
            </w:pPr>
            <w:r w:rsidRPr="00326CC9">
              <w:rPr>
                <w:rFonts w:asciiTheme="minorHAnsi" w:hAnsiTheme="minorHAnsi" w:cs="v4.2.0"/>
                <w:b w:val="0"/>
                <w:sz w:val="20"/>
              </w:rPr>
              <w:t>N</w:t>
            </w:r>
            <w:r w:rsidRPr="00326CC9">
              <w:rPr>
                <w:rFonts w:asciiTheme="minorHAnsi" w:hAnsiTheme="minorHAnsi" w:cs="v4.2.0"/>
                <w:b w:val="0"/>
                <w:sz w:val="20"/>
                <w:vertAlign w:val="subscript"/>
              </w:rPr>
              <w:t xml:space="preserve">serv </w:t>
            </w:r>
          </w:p>
          <w:p w14:paraId="6E0FDF8E" w14:textId="77777777" w:rsidR="00F2164A" w:rsidRPr="00326CC9" w:rsidRDefault="00F2164A" w:rsidP="00845CEE">
            <w:pPr>
              <w:pStyle w:val="TAH"/>
              <w:spacing w:after="0"/>
              <w:rPr>
                <w:rFonts w:asciiTheme="minorHAnsi" w:hAnsiTheme="minorHAnsi" w:cs="v4.2.0"/>
                <w:b w:val="0"/>
                <w:sz w:val="20"/>
              </w:rPr>
            </w:pPr>
            <w:r w:rsidRPr="00326CC9">
              <w:rPr>
                <w:rFonts w:asciiTheme="minorHAnsi" w:hAnsiTheme="minorHAnsi" w:cs="v4.2.0"/>
                <w:b w:val="0"/>
                <w:sz w:val="20"/>
              </w:rPr>
              <w:t xml:space="preserve">[number of DRX cycles] </w:t>
            </w:r>
          </w:p>
        </w:tc>
      </w:tr>
      <w:tr w:rsidR="00F2164A" w:rsidRPr="00326CC9" w14:paraId="3D60B1B9" w14:textId="77777777" w:rsidTr="00845CEE">
        <w:trPr>
          <w:cantSplit/>
          <w:jc w:val="center"/>
        </w:trPr>
        <w:tc>
          <w:tcPr>
            <w:tcW w:w="852" w:type="pct"/>
            <w:vMerge/>
            <w:vAlign w:val="center"/>
          </w:tcPr>
          <w:p w14:paraId="0C7C2496" w14:textId="77777777" w:rsidR="00F2164A" w:rsidRPr="00326CC9" w:rsidRDefault="00F2164A" w:rsidP="00845CEE">
            <w:pPr>
              <w:pStyle w:val="TAC"/>
              <w:spacing w:after="0"/>
              <w:rPr>
                <w:rFonts w:asciiTheme="minorHAnsi" w:hAnsiTheme="minorHAnsi" w:cs="Arial"/>
                <w:sz w:val="20"/>
              </w:rPr>
            </w:pPr>
          </w:p>
        </w:tc>
        <w:tc>
          <w:tcPr>
            <w:tcW w:w="3173" w:type="pct"/>
            <w:vAlign w:val="center"/>
          </w:tcPr>
          <w:p w14:paraId="11944C29" w14:textId="77777777" w:rsidR="00F2164A" w:rsidRPr="00326CC9" w:rsidRDefault="00F2164A" w:rsidP="00845CEE">
            <w:pPr>
              <w:pStyle w:val="TAC"/>
              <w:spacing w:after="0"/>
              <w:rPr>
                <w:rFonts w:asciiTheme="minorHAnsi" w:hAnsiTheme="minorHAnsi" w:cs="Arial"/>
                <w:sz w:val="20"/>
                <w:lang w:eastAsia="zh-CN"/>
              </w:rPr>
            </w:pPr>
            <w:r w:rsidRPr="00326CC9">
              <w:rPr>
                <w:rFonts w:asciiTheme="minorHAnsi" w:hAnsiTheme="minorHAnsi" w:cs="Arial"/>
                <w:sz w:val="20"/>
                <w:lang w:eastAsia="zh-CN"/>
              </w:rPr>
              <w:t>SMTC periodicity is larger than [20]ms</w:t>
            </w:r>
          </w:p>
        </w:tc>
        <w:tc>
          <w:tcPr>
            <w:tcW w:w="976" w:type="pct"/>
            <w:vAlign w:val="center"/>
          </w:tcPr>
          <w:p w14:paraId="013A872E" w14:textId="77777777" w:rsidR="00F2164A" w:rsidRPr="00326CC9" w:rsidRDefault="00F2164A" w:rsidP="00845CEE">
            <w:pPr>
              <w:pStyle w:val="TAC"/>
              <w:spacing w:after="0"/>
              <w:rPr>
                <w:rFonts w:asciiTheme="minorHAnsi" w:hAnsiTheme="minorHAnsi" w:cs="Arial"/>
                <w:sz w:val="20"/>
                <w:lang w:eastAsia="zh-CN"/>
              </w:rPr>
            </w:pPr>
            <w:r w:rsidRPr="00326CC9">
              <w:rPr>
                <w:rFonts w:asciiTheme="minorHAnsi" w:hAnsiTheme="minorHAnsi" w:cs="Arial"/>
                <w:sz w:val="20"/>
                <w:lang w:eastAsia="zh-CN"/>
              </w:rPr>
              <w:t>Otherwise</w:t>
            </w:r>
          </w:p>
        </w:tc>
      </w:tr>
      <w:tr w:rsidR="00F2164A" w:rsidRPr="00326CC9" w14:paraId="09DA57BF" w14:textId="77777777" w:rsidTr="00845CEE">
        <w:trPr>
          <w:cantSplit/>
          <w:jc w:val="center"/>
        </w:trPr>
        <w:tc>
          <w:tcPr>
            <w:tcW w:w="852" w:type="pct"/>
            <w:vAlign w:val="center"/>
          </w:tcPr>
          <w:p w14:paraId="418EE106" w14:textId="77777777" w:rsidR="00F2164A" w:rsidRPr="00326CC9" w:rsidRDefault="00F2164A" w:rsidP="00845CEE">
            <w:pPr>
              <w:pStyle w:val="TAC"/>
              <w:spacing w:after="0"/>
              <w:rPr>
                <w:rFonts w:cs="Arial"/>
                <w:snapToGrid w:val="0"/>
                <w:sz w:val="20"/>
              </w:rPr>
            </w:pPr>
            <w:r w:rsidRPr="00326CC9">
              <w:rPr>
                <w:rFonts w:cs="Arial"/>
                <w:sz w:val="20"/>
              </w:rPr>
              <w:t>0.32</w:t>
            </w:r>
          </w:p>
        </w:tc>
        <w:tc>
          <w:tcPr>
            <w:tcW w:w="3173" w:type="pct"/>
          </w:tcPr>
          <w:p w14:paraId="215B67D1" w14:textId="77777777" w:rsidR="00F2164A" w:rsidRPr="00326CC9" w:rsidRDefault="00F2164A" w:rsidP="00845CEE">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8×N1</m:t>
              </m:r>
            </m:oMath>
            <w:r w:rsidRPr="00326CC9">
              <w:rPr>
                <w:rFonts w:cs="Arial" w:hint="eastAsia"/>
                <w:sz w:val="20"/>
                <w:lang w:eastAsia="zh-CN"/>
              </w:rPr>
              <w:t>]</w:t>
            </w:r>
          </w:p>
        </w:tc>
        <w:tc>
          <w:tcPr>
            <w:tcW w:w="976" w:type="pct"/>
          </w:tcPr>
          <w:p w14:paraId="4AAA7F16" w14:textId="77777777" w:rsidR="00F2164A" w:rsidRPr="00326CC9" w:rsidRDefault="00F2164A" w:rsidP="00845CEE">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r>
      <w:tr w:rsidR="00F2164A" w:rsidRPr="00326CC9" w14:paraId="22FEE219" w14:textId="77777777" w:rsidTr="00845CEE">
        <w:trPr>
          <w:cantSplit/>
          <w:jc w:val="center"/>
        </w:trPr>
        <w:tc>
          <w:tcPr>
            <w:tcW w:w="852" w:type="pct"/>
            <w:vAlign w:val="center"/>
          </w:tcPr>
          <w:p w14:paraId="1864EB51" w14:textId="77777777" w:rsidR="00F2164A" w:rsidRPr="00326CC9" w:rsidRDefault="00F2164A" w:rsidP="00845CEE">
            <w:pPr>
              <w:pStyle w:val="TAC"/>
              <w:spacing w:after="0"/>
              <w:rPr>
                <w:rFonts w:cs="Arial"/>
                <w:snapToGrid w:val="0"/>
                <w:sz w:val="20"/>
              </w:rPr>
            </w:pPr>
            <w:r w:rsidRPr="00326CC9">
              <w:rPr>
                <w:rFonts w:cs="Arial"/>
                <w:sz w:val="20"/>
              </w:rPr>
              <w:t>0.64</w:t>
            </w:r>
          </w:p>
        </w:tc>
        <w:tc>
          <w:tcPr>
            <w:tcW w:w="3173" w:type="pct"/>
          </w:tcPr>
          <w:p w14:paraId="72A44D5A" w14:textId="77777777" w:rsidR="00F2164A" w:rsidRPr="00326CC9" w:rsidRDefault="00F2164A" w:rsidP="00845CEE">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8×N1</m:t>
              </m:r>
            </m:oMath>
            <w:r w:rsidRPr="00326CC9">
              <w:rPr>
                <w:rFonts w:cs="Arial" w:hint="eastAsia"/>
                <w:sz w:val="20"/>
                <w:lang w:eastAsia="zh-CN"/>
              </w:rPr>
              <w:t>]</w:t>
            </w:r>
          </w:p>
        </w:tc>
        <w:tc>
          <w:tcPr>
            <w:tcW w:w="976" w:type="pct"/>
          </w:tcPr>
          <w:p w14:paraId="2438681D" w14:textId="77777777" w:rsidR="00F2164A" w:rsidRPr="00326CC9" w:rsidRDefault="00F2164A" w:rsidP="00845CEE">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r>
      <w:tr w:rsidR="00F2164A" w:rsidRPr="00326CC9" w14:paraId="61AAC384" w14:textId="77777777" w:rsidTr="00845CEE">
        <w:trPr>
          <w:cantSplit/>
          <w:jc w:val="center"/>
        </w:trPr>
        <w:tc>
          <w:tcPr>
            <w:tcW w:w="852" w:type="pct"/>
            <w:vAlign w:val="center"/>
          </w:tcPr>
          <w:p w14:paraId="2734B073" w14:textId="77777777" w:rsidR="00F2164A" w:rsidRPr="00326CC9" w:rsidRDefault="00F2164A" w:rsidP="00845CEE">
            <w:pPr>
              <w:pStyle w:val="TAC"/>
              <w:spacing w:after="0"/>
              <w:rPr>
                <w:rFonts w:cs="Arial"/>
                <w:snapToGrid w:val="0"/>
                <w:sz w:val="20"/>
              </w:rPr>
            </w:pPr>
            <w:r w:rsidRPr="00326CC9">
              <w:rPr>
                <w:rFonts w:cs="Arial"/>
                <w:sz w:val="20"/>
              </w:rPr>
              <w:t>1.28</w:t>
            </w:r>
          </w:p>
        </w:tc>
        <w:tc>
          <w:tcPr>
            <w:tcW w:w="3173" w:type="pct"/>
          </w:tcPr>
          <w:p w14:paraId="2B61FDAD" w14:textId="77777777" w:rsidR="00F2164A" w:rsidRPr="00326CC9" w:rsidRDefault="00F2164A" w:rsidP="00845CEE">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c>
          <w:tcPr>
            <w:tcW w:w="976" w:type="pct"/>
          </w:tcPr>
          <w:p w14:paraId="694D9DC7" w14:textId="77777777" w:rsidR="00F2164A" w:rsidRPr="00326CC9" w:rsidRDefault="00F2164A" w:rsidP="00845CEE">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2×N1</m:t>
              </m:r>
            </m:oMath>
            <w:r w:rsidRPr="00326CC9">
              <w:rPr>
                <w:rFonts w:cs="Arial" w:hint="eastAsia"/>
                <w:sz w:val="20"/>
                <w:lang w:eastAsia="zh-CN"/>
              </w:rPr>
              <w:t>]</w:t>
            </w:r>
          </w:p>
        </w:tc>
      </w:tr>
      <w:tr w:rsidR="00F2164A" w:rsidRPr="002A64E2" w14:paraId="6977442C" w14:textId="77777777" w:rsidTr="00845CEE">
        <w:trPr>
          <w:cantSplit/>
          <w:jc w:val="center"/>
        </w:trPr>
        <w:tc>
          <w:tcPr>
            <w:tcW w:w="852" w:type="pct"/>
            <w:vAlign w:val="center"/>
          </w:tcPr>
          <w:p w14:paraId="6F1B9231" w14:textId="77777777" w:rsidR="00F2164A" w:rsidRPr="00326CC9" w:rsidRDefault="00F2164A" w:rsidP="00845CEE">
            <w:pPr>
              <w:pStyle w:val="TAC"/>
              <w:spacing w:after="0"/>
              <w:rPr>
                <w:rFonts w:cs="Arial"/>
                <w:snapToGrid w:val="0"/>
                <w:sz w:val="20"/>
              </w:rPr>
            </w:pPr>
            <w:r w:rsidRPr="00326CC9">
              <w:rPr>
                <w:rFonts w:cs="Arial"/>
                <w:sz w:val="20"/>
              </w:rPr>
              <w:t>2.56</w:t>
            </w:r>
          </w:p>
        </w:tc>
        <w:tc>
          <w:tcPr>
            <w:tcW w:w="3173" w:type="pct"/>
          </w:tcPr>
          <w:p w14:paraId="0FC44994" w14:textId="77777777" w:rsidR="00F2164A" w:rsidRPr="00326CC9" w:rsidRDefault="00F2164A" w:rsidP="00845CEE">
            <w:pPr>
              <w:pStyle w:val="TAC"/>
              <w:spacing w:after="0"/>
              <w:rPr>
                <w:rFonts w:cs="Arial"/>
                <w:snapToGrid w:val="0"/>
                <w:sz w:val="20"/>
              </w:rPr>
            </w:pPr>
            <w:r w:rsidRPr="00326CC9">
              <w:rPr>
                <w:rFonts w:cs="Arial" w:hint="eastAsia"/>
                <w:sz w:val="20"/>
                <w:lang w:eastAsia="zh-CN"/>
              </w:rPr>
              <w:t>[</w:t>
            </w:r>
            <m:oMath>
              <m:r>
                <w:rPr>
                  <w:rFonts w:ascii="Cambria Math" w:hAnsi="Cambria Math" w:cs="Arial"/>
                  <w:sz w:val="20"/>
                </w:rPr>
                <m:t>4×N1</m:t>
              </m:r>
            </m:oMath>
            <w:r w:rsidRPr="00326CC9">
              <w:rPr>
                <w:rFonts w:cs="Arial" w:hint="eastAsia"/>
                <w:sz w:val="20"/>
                <w:lang w:eastAsia="zh-CN"/>
              </w:rPr>
              <w:t>]</w:t>
            </w:r>
          </w:p>
        </w:tc>
        <w:tc>
          <w:tcPr>
            <w:tcW w:w="976" w:type="pct"/>
          </w:tcPr>
          <w:p w14:paraId="78477C44" w14:textId="77777777" w:rsidR="00F2164A" w:rsidRPr="00326CC9" w:rsidRDefault="00F2164A" w:rsidP="00845CEE">
            <w:pPr>
              <w:pStyle w:val="TAC"/>
              <w:spacing w:after="0"/>
              <w:rPr>
                <w:rFonts w:cs="Arial"/>
                <w:sz w:val="20"/>
                <w:lang w:eastAsia="zh-CN"/>
              </w:rPr>
            </w:pPr>
            <w:r w:rsidRPr="00326CC9">
              <w:rPr>
                <w:rFonts w:cs="Arial" w:hint="eastAsia"/>
                <w:sz w:val="20"/>
                <w:lang w:eastAsia="zh-CN"/>
              </w:rPr>
              <w:t>[</w:t>
            </w:r>
            <m:oMath>
              <m:r>
                <w:rPr>
                  <w:rFonts w:ascii="Cambria Math" w:hAnsi="Cambria Math" w:cs="Arial"/>
                  <w:sz w:val="20"/>
                </w:rPr>
                <m:t>2×N1</m:t>
              </m:r>
            </m:oMath>
            <w:r w:rsidRPr="00326CC9">
              <w:rPr>
                <w:rFonts w:cs="Arial" w:hint="eastAsia"/>
                <w:sz w:val="20"/>
                <w:lang w:eastAsia="zh-CN"/>
              </w:rPr>
              <w:t>]</w:t>
            </w:r>
          </w:p>
        </w:tc>
      </w:tr>
    </w:tbl>
    <w:p w14:paraId="4DE79DB1" w14:textId="56D9A07E" w:rsidR="00F2164A" w:rsidRPr="00326CC9" w:rsidRDefault="00F2164A" w:rsidP="00B0500D">
      <w:pPr>
        <w:jc w:val="both"/>
        <w:rPr>
          <w:sz w:val="20"/>
          <w:lang w:val="en-GB"/>
        </w:rPr>
      </w:pPr>
      <w:r w:rsidRPr="00326CC9">
        <w:rPr>
          <w:sz w:val="20"/>
          <w:lang w:val="en-GB"/>
        </w:rPr>
        <w:t xml:space="preserve"> </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4F1FC19D" w14:textId="409ACE12" w:rsidR="003506D9" w:rsidRPr="00B56A0E" w:rsidRDefault="00B56A0E" w:rsidP="00647B80">
      <w:pPr>
        <w:numPr>
          <w:ilvl w:val="0"/>
          <w:numId w:val="1"/>
        </w:numPr>
        <w:rPr>
          <w:iCs/>
          <w:lang w:val="en-GB"/>
        </w:rPr>
      </w:pPr>
      <w:bookmarkStart w:id="16" w:name="_Ref510193169"/>
      <w:bookmarkStart w:id="17" w:name="_Ref509850443"/>
      <w:bookmarkStart w:id="18" w:name="_Ref446505138"/>
      <w:r w:rsidRPr="00B56A0E">
        <w:rPr>
          <w:noProof/>
        </w:rPr>
        <w:t>R4-1806534</w:t>
      </w:r>
      <w:r w:rsidR="00EA51D3">
        <w:rPr>
          <w:noProof/>
        </w:rPr>
        <w:t xml:space="preserve">, </w:t>
      </w:r>
      <w:bookmarkStart w:id="19" w:name="_Ref513558431"/>
      <w:bookmarkEnd w:id="16"/>
      <w:bookmarkEnd w:id="17"/>
      <w:r w:rsidR="003506D9" w:rsidRPr="00B56A0E">
        <w:rPr>
          <w:iCs/>
          <w:lang w:val="en-GB"/>
        </w:rPr>
        <w:t>“</w:t>
      </w:r>
      <w:r w:rsidR="003506D9" w:rsidRPr="00B56A0E">
        <w:rPr>
          <w:rFonts w:cs="Arial"/>
          <w:bCs/>
        </w:rPr>
        <w:t>Discussion on idle state for SA NR</w:t>
      </w:r>
      <w:r w:rsidR="003506D9" w:rsidRPr="00B56A0E">
        <w:rPr>
          <w:iCs/>
          <w:lang w:val="en-GB"/>
        </w:rPr>
        <w:t>”, Mediatek</w:t>
      </w:r>
      <w:bookmarkEnd w:id="19"/>
    </w:p>
    <w:bookmarkEnd w:id="18"/>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D481A" w14:textId="77777777" w:rsidR="00BE0DF0" w:rsidRDefault="00BE0DF0">
      <w:r>
        <w:separator/>
      </w:r>
    </w:p>
  </w:endnote>
  <w:endnote w:type="continuationSeparator" w:id="0">
    <w:p w14:paraId="061AA6E0" w14:textId="77777777" w:rsidR="00BE0DF0" w:rsidRDefault="00BE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1A12A" w14:textId="77777777" w:rsidR="00BE0DF0" w:rsidRDefault="00BE0DF0">
      <w:r>
        <w:separator/>
      </w:r>
    </w:p>
  </w:footnote>
  <w:footnote w:type="continuationSeparator" w:id="0">
    <w:p w14:paraId="37C09B8D" w14:textId="77777777" w:rsidR="00BE0DF0" w:rsidRDefault="00BE0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0"/>
  </w:num>
  <w:num w:numId="2">
    <w:abstractNumId w:val="11"/>
  </w:num>
  <w:num w:numId="3">
    <w:abstractNumId w:val="5"/>
  </w:num>
  <w:num w:numId="4">
    <w:abstractNumId w:val="7"/>
  </w:num>
  <w:num w:numId="5">
    <w:abstractNumId w:val="8"/>
  </w:num>
  <w:num w:numId="6">
    <w:abstractNumId w:val="1"/>
  </w:num>
  <w:num w:numId="7">
    <w:abstractNumId w:val="4"/>
  </w:num>
  <w:num w:numId="8">
    <w:abstractNumId w:val="9"/>
  </w:num>
  <w:num w:numId="9">
    <w:abstractNumId w:val="2"/>
  </w:num>
  <w:num w:numId="10">
    <w:abstractNumId w:val="0"/>
  </w:num>
  <w:num w:numId="11">
    <w:abstractNumId w:val="3"/>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10A8"/>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6F4E"/>
    <w:rsid w:val="001C762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1A7"/>
    <w:rsid w:val="005C6A95"/>
    <w:rsid w:val="005C6E40"/>
    <w:rsid w:val="005C748C"/>
    <w:rsid w:val="005D0100"/>
    <w:rsid w:val="005D05E3"/>
    <w:rsid w:val="005D0890"/>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6D8C"/>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748"/>
    <w:rsid w:val="008A3907"/>
    <w:rsid w:val="008A3A25"/>
    <w:rsid w:val="008A3CC9"/>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16C"/>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14E"/>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0DF0"/>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C6D"/>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8EA"/>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27F4D"/>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16C"/>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5116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5116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package" Target="embeddings/Microsoft_Visio_Drawing44.vsdx"/><Relationship Id="rId10" Type="http://schemas.openxmlformats.org/officeDocument/2006/relationships/image" Target="media/image2.emf"/><Relationship Id="rId19" Type="http://schemas.openxmlformats.org/officeDocument/2006/relationships/package" Target="embeddings/Microsoft_Visio_Drawing66.vsdx"/><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C878E-29A0-4C35-BC53-9344A72A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2491</Words>
  <Characters>14200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2018-06-22T07:34:00Z</dcterms:created>
  <dcterms:modified xsi:type="dcterms:W3CDTF">2018-06-25T04:06:00Z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